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5FC55A">
      <w:pPr>
        <w:widowControl/>
        <w:spacing w:line="580" w:lineRule="exact"/>
        <w:rPr>
          <w:rFonts w:hint="eastAsia" w:ascii="黑体" w:hAnsi="黑体" w:eastAsia="黑体" w:cs="黑体"/>
          <w:bCs/>
          <w:color w:val="000000" w:themeColor="text1"/>
          <w:sz w:val="32"/>
          <w:szCs w:val="32"/>
          <w14:textFill>
            <w14:solidFill>
              <w14:schemeClr w14:val="tx1"/>
            </w14:solidFill>
          </w14:textFill>
        </w:rPr>
      </w:pPr>
      <w:bookmarkStart w:id="7" w:name="_GoBack"/>
      <w:bookmarkEnd w:id="7"/>
    </w:p>
    <w:p w14:paraId="1622BB1B">
      <w:pPr>
        <w:widowControl/>
        <w:spacing w:line="580" w:lineRule="exact"/>
        <w:rPr>
          <w:rFonts w:hint="eastAsia" w:ascii="黑体" w:hAnsi="黑体" w:eastAsia="黑体" w:cs="黑体"/>
          <w:bCs/>
          <w:sz w:val="32"/>
          <w:szCs w:val="32"/>
        </w:rPr>
      </w:pPr>
      <w:bookmarkStart w:id="0" w:name="_Toc118799889"/>
      <w:r>
        <w:rPr>
          <w:rFonts w:hint="eastAsia" w:ascii="黑体" w:hAnsi="黑体" w:eastAsia="黑体" w:cs="黑体"/>
          <w:bCs/>
          <w:sz w:val="32"/>
          <w:szCs w:val="32"/>
        </w:rPr>
        <w:t>附件1</w:t>
      </w:r>
    </w:p>
    <w:p w14:paraId="4D70B122">
      <w:pPr>
        <w:widowControl/>
        <w:spacing w:line="580" w:lineRule="exact"/>
        <w:jc w:val="center"/>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项目用户需求书</w:t>
      </w:r>
    </w:p>
    <w:p w14:paraId="77483346">
      <w:pPr>
        <w:widowControl/>
        <w:spacing w:line="580" w:lineRule="exact"/>
        <w:rPr>
          <w:rFonts w:hint="eastAsia" w:ascii="仿宋" w:hAnsi="仿宋" w:eastAsia="仿宋" w:cs="仿宋"/>
          <w:b/>
          <w:bCs/>
          <w:sz w:val="32"/>
          <w:szCs w:val="32"/>
        </w:rPr>
      </w:pPr>
    </w:p>
    <w:p w14:paraId="27E4010A">
      <w:pPr>
        <w:widowControl/>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一、项目概况</w:t>
      </w:r>
    </w:p>
    <w:p w14:paraId="710892CE">
      <w:pPr>
        <w:pStyle w:val="11"/>
        <w:widowControl/>
        <w:spacing w:line="560" w:lineRule="exact"/>
        <w:ind w:firstLine="640" w:firstLineChars="200"/>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（一）项目名称：中山市退役军人事务局</w:t>
      </w:r>
      <w:r>
        <w:rPr>
          <w:rFonts w:hint="eastAsia" w:ascii="仿宋_GB2312" w:hAnsi="仿宋_GB2312" w:eastAsia="仿宋_GB2312" w:cs="仿宋_GB2312"/>
          <w:sz w:val="32"/>
          <w:szCs w:val="32"/>
          <w:shd w:val="clear" w:color="auto" w:fill="FFFFFF"/>
          <w:lang w:val="en"/>
        </w:rPr>
        <w:t>2025</w:t>
      </w:r>
      <w:r>
        <w:rPr>
          <w:rFonts w:hint="eastAsia" w:ascii="仿宋_GB2312" w:hAnsi="仿宋_GB2312" w:eastAsia="仿宋_GB2312" w:cs="仿宋_GB2312"/>
          <w:sz w:val="32"/>
          <w:szCs w:val="32"/>
          <w:shd w:val="clear" w:color="auto" w:fill="FFFFFF"/>
        </w:rPr>
        <w:t>年异地祭扫服务项目</w:t>
      </w:r>
    </w:p>
    <w:p w14:paraId="70F4CF2F">
      <w:pPr>
        <w:pStyle w:val="11"/>
        <w:widowControl/>
        <w:spacing w:line="560" w:lineRule="exact"/>
        <w:ind w:firstLine="640" w:firstLineChars="200"/>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（二）项目预算：15.7万元（含服务内容中各项支出），人民币壹拾伍万柒千元整</w:t>
      </w:r>
    </w:p>
    <w:p w14:paraId="7ABD4312">
      <w:pPr>
        <w:pStyle w:val="11"/>
        <w:widowControl/>
        <w:spacing w:line="560" w:lineRule="exact"/>
        <w:ind w:firstLine="640" w:firstLineChars="200"/>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（三）活动安排：组织约66人前往广西凭祥市、龙州县、宁明县、防城港市、靖西县和那坡县等地烈士陵园开展为期三天的祭扫。</w:t>
      </w:r>
    </w:p>
    <w:p w14:paraId="49C2F343">
      <w:pPr>
        <w:spacing w:line="520" w:lineRule="exact"/>
        <w:rPr>
          <w:rFonts w:hint="eastAsia" w:ascii="黑体" w:hAnsi="黑体" w:eastAsia="黑体" w:cs="黑体"/>
          <w:sz w:val="32"/>
          <w:szCs w:val="32"/>
        </w:rPr>
      </w:pPr>
      <w:r>
        <w:rPr>
          <w:rFonts w:hint="eastAsia" w:ascii="黑体" w:hAnsi="黑体" w:eastAsia="黑体" w:cs="黑体"/>
          <w:sz w:val="30"/>
          <w:szCs w:val="30"/>
        </w:rPr>
        <w:t xml:space="preserve"> </w:t>
      </w:r>
      <w:r>
        <w:rPr>
          <w:rFonts w:hint="eastAsia" w:ascii="黑体" w:hAnsi="黑体" w:eastAsia="黑体" w:cs="黑体"/>
          <w:sz w:val="32"/>
          <w:szCs w:val="32"/>
        </w:rPr>
        <w:t xml:space="preserve">   </w:t>
      </w:r>
      <w:r>
        <w:rPr>
          <w:rFonts w:hint="eastAsia" w:ascii="仿宋_GB2312" w:hAnsi="仿宋_GB2312" w:eastAsia="仿宋_GB2312" w:cs="仿宋_GB2312"/>
          <w:b/>
          <w:bCs/>
          <w:sz w:val="32"/>
          <w:szCs w:val="32"/>
        </w:rPr>
        <w:t xml:space="preserve">活动行程 </w:t>
      </w:r>
    </w:p>
    <w:p w14:paraId="56FB3691">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本次前往7个烈士陵园进行祭扫活动。因陵园距离较远，到达广西后分2支队伍进行。</w:t>
      </w:r>
    </w:p>
    <w:p w14:paraId="7E6941B9">
      <w:pPr>
        <w:spacing w:line="520" w:lineRule="exact"/>
        <w:ind w:firstLine="655"/>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第一天：</w:t>
      </w:r>
    </w:p>
    <w:p w14:paraId="270B4960">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A队伍 中山</w:t>
      </w:r>
      <w:r>
        <w:rPr>
          <w:rFonts w:hint="eastAsia" w:ascii="华文仿宋" w:hAnsi="华文仿宋" w:eastAsia="华文仿宋" w:cs="华文仿宋"/>
          <w:sz w:val="32"/>
          <w:szCs w:val="32"/>
        </w:rPr>
        <w:t>→</w:t>
      </w:r>
      <w:r>
        <w:rPr>
          <w:rFonts w:hint="eastAsia" w:ascii="仿宋_GB2312" w:hAnsi="仿宋_GB2312" w:eastAsia="仿宋_GB2312" w:cs="仿宋_GB2312"/>
          <w:sz w:val="32"/>
          <w:szCs w:val="32"/>
        </w:rPr>
        <w:t>广州南</w:t>
      </w:r>
      <w:r>
        <w:rPr>
          <w:rFonts w:hint="eastAsia" w:ascii="华文仿宋" w:hAnsi="华文仿宋" w:eastAsia="华文仿宋" w:cs="华文仿宋"/>
          <w:sz w:val="32"/>
          <w:szCs w:val="32"/>
        </w:rPr>
        <w:t>→</w:t>
      </w:r>
      <w:r>
        <w:rPr>
          <w:rFonts w:hint="eastAsia" w:ascii="仿宋_GB2312" w:hAnsi="仿宋_GB2312" w:eastAsia="仿宋_GB2312" w:cs="仿宋_GB2312"/>
          <w:sz w:val="32"/>
          <w:szCs w:val="32"/>
        </w:rPr>
        <w:t xml:space="preserve">富宁（含早、午、晚餐） </w:t>
      </w:r>
    </w:p>
    <w:p w14:paraId="770AA264">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B队伍 中山</w:t>
      </w:r>
      <w:r>
        <w:rPr>
          <w:rFonts w:hint="eastAsia" w:ascii="华文仿宋" w:hAnsi="华文仿宋" w:eastAsia="华文仿宋" w:cs="华文仿宋"/>
          <w:sz w:val="32"/>
          <w:szCs w:val="32"/>
        </w:rPr>
        <w:t>→</w:t>
      </w:r>
      <w:r>
        <w:rPr>
          <w:rFonts w:hint="eastAsia" w:ascii="仿宋_GB2312" w:hAnsi="仿宋_GB2312" w:eastAsia="仿宋_GB2312" w:cs="仿宋_GB2312"/>
          <w:sz w:val="32"/>
          <w:szCs w:val="32"/>
        </w:rPr>
        <w:t>广州南</w:t>
      </w:r>
      <w:r>
        <w:rPr>
          <w:rFonts w:hint="eastAsia" w:ascii="华文仿宋" w:hAnsi="华文仿宋" w:eastAsia="华文仿宋" w:cs="华文仿宋"/>
          <w:sz w:val="32"/>
          <w:szCs w:val="32"/>
        </w:rPr>
        <w:t>→</w:t>
      </w:r>
      <w:r>
        <w:rPr>
          <w:rFonts w:hint="eastAsia" w:ascii="仿宋_GB2312" w:hAnsi="仿宋_GB2312" w:eastAsia="仿宋_GB2312" w:cs="仿宋_GB2312"/>
          <w:sz w:val="32"/>
          <w:szCs w:val="32"/>
        </w:rPr>
        <w:t xml:space="preserve">南宁东（含早、午、晚餐）                               </w:t>
      </w:r>
    </w:p>
    <w:p w14:paraId="6E04D135">
      <w:pPr>
        <w:spacing w:line="52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早上于指定时间在市退役军人事务局集中上车,后乘车赴广州南站乘动车到达广西。</w:t>
      </w:r>
    </w:p>
    <w:p w14:paraId="49DADA43">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A队伍乘车前往那坡（约1小时），住那坡。</w:t>
      </w:r>
    </w:p>
    <w:p w14:paraId="6BF4077E">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B队伍乘车前往龙州（约3小时），住龙州。</w:t>
      </w:r>
    </w:p>
    <w:p w14:paraId="0BD04DBC">
      <w:pPr>
        <w:spacing w:line="520" w:lineRule="exact"/>
        <w:ind w:firstLine="655"/>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第二天：</w:t>
      </w:r>
    </w:p>
    <w:p w14:paraId="5142DA92">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A队伍上午先到那坡烈士陵园扫墓，午餐后乘车赴靖西（约2小时），在靖西烈士陵园扫墓。扫墓后乘车前往防城港市入住（约</w:t>
      </w:r>
      <w:r>
        <w:rPr>
          <w:rFonts w:ascii="仿宋_GB2312" w:hAnsi="仿宋_GB2312" w:eastAsia="仿宋_GB2312" w:cs="仿宋_GB2312"/>
          <w:sz w:val="32"/>
          <w:szCs w:val="32"/>
          <w:lang w:val="en"/>
        </w:rPr>
        <w:t>3</w:t>
      </w:r>
      <w:r>
        <w:rPr>
          <w:rFonts w:hint="eastAsia" w:ascii="仿宋_GB2312" w:hAnsi="仿宋_GB2312" w:eastAsia="仿宋_GB2312" w:cs="仿宋_GB2312"/>
          <w:sz w:val="32"/>
          <w:szCs w:val="32"/>
        </w:rPr>
        <w:t>小时）。</w:t>
      </w:r>
    </w:p>
    <w:p w14:paraId="0CC7F280">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B队伍上午到达龙州烈士陵园扫墓，后乘车前往宁明烈士陵园（约2小时）扫墓，午餐后前往凭祥（约1小时），在凭祥匠止烈士陵园及南山烈士陵园扫墓，扫墓后入住凭祥。</w:t>
      </w:r>
    </w:p>
    <w:p w14:paraId="6DAEDBB5">
      <w:pPr>
        <w:spacing w:line="520" w:lineRule="exact"/>
        <w:ind w:firstLine="655"/>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第三天：</w:t>
      </w:r>
    </w:p>
    <w:p w14:paraId="682FAC55">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A队伍早餐后乘车前往防城港烈士陵园扫墓，扫墓后出发到南宁（1.5小时），在南宁午餐后乘动车回中山，结束行程。</w:t>
      </w:r>
    </w:p>
    <w:p w14:paraId="07F32335">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B队伍早餐后乘车前往南宁（约2.5小时），午餐后由南宁乘动车回中山，结束行程。</w:t>
      </w:r>
    </w:p>
    <w:p w14:paraId="159A5211">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A、B队伍在南宁汇合。  </w:t>
      </w:r>
    </w:p>
    <w:p w14:paraId="5C4B1749">
      <w:pPr>
        <w:pStyle w:val="11"/>
        <w:widowControl/>
        <w:spacing w:line="560" w:lineRule="exact"/>
        <w:ind w:firstLine="640" w:firstLineChars="200"/>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（四）公告时间：</w:t>
      </w:r>
      <w:r>
        <w:rPr>
          <w:rFonts w:hint="eastAsia" w:ascii="仿宋_GB2312" w:hAnsi="仿宋_GB2312" w:eastAsia="仿宋_GB2312" w:cs="仿宋_GB2312"/>
          <w:sz w:val="32"/>
          <w:szCs w:val="32"/>
          <w:shd w:val="clear" w:color="auto" w:fill="FFFFFF"/>
          <w:lang w:val="en"/>
        </w:rPr>
        <w:t>2025</w:t>
      </w:r>
      <w:r>
        <w:rPr>
          <w:rFonts w:hint="eastAsia" w:ascii="仿宋_GB2312" w:hAnsi="仿宋_GB2312" w:eastAsia="仿宋_GB2312" w:cs="仿宋_GB2312"/>
          <w:sz w:val="32"/>
          <w:szCs w:val="32"/>
          <w:shd w:val="clear" w:color="auto" w:fill="FFFFFF"/>
        </w:rPr>
        <w:t>年4月</w:t>
      </w:r>
      <w:r>
        <w:rPr>
          <w:rFonts w:hint="eastAsia" w:ascii="仿宋_GB2312" w:hAnsi="仿宋_GB2312" w:eastAsia="仿宋_GB2312" w:cs="仿宋_GB2312"/>
          <w:sz w:val="32"/>
          <w:szCs w:val="32"/>
          <w:shd w:val="clear" w:color="auto" w:fill="FFFFFF"/>
          <w:lang w:val="en-US" w:eastAsia="zh-CN"/>
        </w:rPr>
        <w:t>2</w:t>
      </w:r>
      <w:r>
        <w:rPr>
          <w:rFonts w:hint="eastAsia" w:ascii="仿宋_GB2312" w:hAnsi="仿宋_GB2312" w:eastAsia="仿宋_GB2312" w:cs="仿宋_GB2312"/>
          <w:sz w:val="32"/>
          <w:szCs w:val="32"/>
          <w:shd w:val="clear" w:color="auto" w:fill="FFFFFF"/>
        </w:rPr>
        <w:t>日—</w:t>
      </w:r>
      <w:r>
        <w:rPr>
          <w:rFonts w:hint="eastAsia" w:ascii="仿宋_GB2312" w:hAnsi="仿宋_GB2312" w:eastAsia="仿宋_GB2312" w:cs="仿宋_GB2312"/>
          <w:sz w:val="32"/>
          <w:szCs w:val="32"/>
          <w:shd w:val="clear" w:color="auto" w:fill="FFFFFF"/>
          <w:lang w:val="en"/>
        </w:rPr>
        <w:t>2025</w:t>
      </w:r>
      <w:r>
        <w:rPr>
          <w:rFonts w:hint="eastAsia" w:ascii="仿宋_GB2312" w:hAnsi="仿宋_GB2312" w:eastAsia="仿宋_GB2312" w:cs="仿宋_GB2312"/>
          <w:sz w:val="32"/>
          <w:szCs w:val="32"/>
          <w:shd w:val="clear" w:color="auto" w:fill="FFFFFF"/>
        </w:rPr>
        <w:t>年</w:t>
      </w:r>
      <w:r>
        <w:rPr>
          <w:rFonts w:ascii="仿宋_GB2312" w:hAnsi="仿宋_GB2312" w:eastAsia="仿宋_GB2312" w:cs="仿宋_GB2312"/>
          <w:sz w:val="32"/>
          <w:szCs w:val="32"/>
          <w:shd w:val="clear" w:color="auto" w:fill="FFFFFF"/>
          <w:lang w:val="en"/>
        </w:rPr>
        <w:t>4</w:t>
      </w:r>
      <w:r>
        <w:rPr>
          <w:rFonts w:hint="eastAsia" w:ascii="仿宋_GB2312" w:hAnsi="仿宋_GB2312" w:eastAsia="仿宋_GB2312" w:cs="仿宋_GB2312"/>
          <w:sz w:val="32"/>
          <w:szCs w:val="32"/>
          <w:shd w:val="clear" w:color="auto" w:fill="FFFFFF"/>
        </w:rPr>
        <w:t>月</w:t>
      </w:r>
      <w:r>
        <w:rPr>
          <w:rFonts w:hint="eastAsia" w:ascii="仿宋_GB2312" w:hAnsi="仿宋_GB2312" w:eastAsia="仿宋_GB2312" w:cs="仿宋_GB2312"/>
          <w:sz w:val="32"/>
          <w:szCs w:val="32"/>
          <w:shd w:val="clear" w:color="auto" w:fill="FFFFFF"/>
          <w:lang w:val="en-US" w:eastAsia="zh-CN"/>
        </w:rPr>
        <w:t>4</w:t>
      </w:r>
      <w:r>
        <w:rPr>
          <w:rFonts w:hint="eastAsia" w:ascii="仿宋_GB2312" w:hAnsi="仿宋_GB2312" w:eastAsia="仿宋_GB2312" w:cs="仿宋_GB2312"/>
          <w:sz w:val="32"/>
          <w:szCs w:val="32"/>
          <w:shd w:val="clear" w:color="auto" w:fill="FFFFFF"/>
        </w:rPr>
        <w:t>日。</w:t>
      </w:r>
    </w:p>
    <w:p w14:paraId="47C945CD">
      <w:pPr>
        <w:widowControl/>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二、项目要求</w:t>
      </w:r>
    </w:p>
    <w:p w14:paraId="0F87B419">
      <w:pPr>
        <w:widowControl/>
        <w:tabs>
          <w:tab w:val="left" w:pos="848"/>
        </w:tabs>
        <w:spacing w:line="560" w:lineRule="exact"/>
        <w:ind w:firstLine="640" w:firstLineChars="200"/>
        <w:rPr>
          <w:rFonts w:ascii="仿宋_GB2312" w:hAnsi="仿宋_GB2312" w:eastAsia="仿宋_GB2312" w:cs="仿宋_GB2312"/>
          <w:sz w:val="32"/>
          <w:szCs w:val="32"/>
        </w:rPr>
      </w:pPr>
      <w:bookmarkStart w:id="1" w:name="_Toc12227"/>
      <w:r>
        <w:rPr>
          <w:rFonts w:hint="eastAsia" w:ascii="仿宋_GB2312" w:hAnsi="仿宋_GB2312" w:eastAsia="仿宋_GB2312" w:cs="仿宋_GB2312"/>
          <w:sz w:val="32"/>
          <w:szCs w:val="32"/>
        </w:rPr>
        <w:t>（一）服务时间：</w:t>
      </w:r>
      <w:r>
        <w:rPr>
          <w:rFonts w:hint="eastAsia" w:ascii="仿宋_GB2312" w:hAnsi="仿宋_GB2312" w:eastAsia="仿宋_GB2312" w:cs="仿宋_GB2312"/>
          <w:sz w:val="32"/>
          <w:szCs w:val="32"/>
          <w:lang w:val="en"/>
        </w:rPr>
        <w:t>2025</w:t>
      </w:r>
      <w:r>
        <w:rPr>
          <w:rFonts w:hint="eastAsia" w:ascii="仿宋_GB2312" w:hAnsi="仿宋_GB2312" w:eastAsia="仿宋_GB2312" w:cs="仿宋_GB2312"/>
          <w:sz w:val="32"/>
          <w:szCs w:val="32"/>
        </w:rPr>
        <w:t>年</w:t>
      </w:r>
      <w:r>
        <w:rPr>
          <w:rFonts w:ascii="仿宋_GB2312" w:hAnsi="仿宋_GB2312" w:eastAsia="仿宋_GB2312" w:cs="仿宋_GB2312"/>
          <w:sz w:val="32"/>
          <w:szCs w:val="32"/>
          <w:lang w:val="en"/>
        </w:rPr>
        <w:t>4</w:t>
      </w:r>
      <w:r>
        <w:rPr>
          <w:rFonts w:hint="eastAsia" w:ascii="仿宋_GB2312" w:hAnsi="仿宋_GB2312" w:eastAsia="仿宋_GB2312" w:cs="仿宋_GB2312"/>
          <w:sz w:val="32"/>
          <w:szCs w:val="32"/>
        </w:rPr>
        <w:t>月中旬（具体时间待定）。</w:t>
      </w:r>
    </w:p>
    <w:p w14:paraId="6414E8C3">
      <w:pPr>
        <w:widowControl/>
        <w:tabs>
          <w:tab w:val="left" w:pos="848"/>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（二）服务内容：</w:t>
      </w:r>
    </w:p>
    <w:p w14:paraId="11327E33">
      <w:pPr>
        <w:widowControl/>
        <w:tabs>
          <w:tab w:val="left" w:pos="848"/>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活动组织：负责赴桂祭扫活动往返高铁动车票订购、食宿安排、祭扫地交通保障、保险购买、祭扫物品采购、活动材料、急救药品采购、全程保障以及前期踩点服务。</w:t>
      </w:r>
    </w:p>
    <w:p w14:paraId="59201995">
      <w:pPr>
        <w:widowControl/>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三、项目服务要求</w:t>
      </w:r>
    </w:p>
    <w:p w14:paraId="3F8245AA">
      <w:pPr>
        <w:widowControl/>
        <w:tabs>
          <w:tab w:val="left" w:pos="848"/>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1.投标人需具备较强的项目执行能力，在中山市或者广东省范围内拥有稳定的服务团队，并有相关项目经验。</w:t>
      </w:r>
    </w:p>
    <w:p w14:paraId="03B7711D">
      <w:pPr>
        <w:widowControl/>
        <w:tabs>
          <w:tab w:val="left" w:pos="54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2.投标人承诺向招标人提供符合项目要求的服务，如中标将严格按照招标文件和双方签订的项目合同认真履行。</w:t>
      </w:r>
    </w:p>
    <w:p w14:paraId="2F7B1DA8">
      <w:pPr>
        <w:tabs>
          <w:tab w:val="left" w:pos="54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3.项目实施过程中，中标人须接受招标人的监督和管理，并接受招标人对具体项目承办合同执行情况的质询和检查。</w:t>
      </w:r>
    </w:p>
    <w:p w14:paraId="212D91BF">
      <w:pPr>
        <w:tabs>
          <w:tab w:val="left" w:pos="54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4.中标人若发生工商登记变更、注销，应及时书面通知招标人，并向招标人提交有关的变更或注销手续的书面材料。</w:t>
      </w:r>
    </w:p>
    <w:p w14:paraId="6C3D0C73">
      <w:pPr>
        <w:widowControl/>
        <w:tabs>
          <w:tab w:val="left" w:pos="54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5.中标人必须按照招标人要求的时间、地点、标准完成项目相应要求。</w:t>
      </w:r>
    </w:p>
    <w:p w14:paraId="7D137D3A">
      <w:pPr>
        <w:widowControl/>
        <w:tabs>
          <w:tab w:val="left" w:pos="54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6、投标人提供的投标文件需包含以下内容：</w:t>
      </w:r>
    </w:p>
    <w:bookmarkEnd w:id="1"/>
    <w:tbl>
      <w:tblPr>
        <w:tblStyle w:val="13"/>
        <w:tblpPr w:leftFromText="180" w:rightFromText="180" w:vertAnchor="text" w:horzAnchor="margin" w:tblpXSpec="center" w:tblpY="313"/>
        <w:tblW w:w="9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831"/>
        <w:gridCol w:w="3924"/>
        <w:gridCol w:w="4005"/>
      </w:tblGrid>
      <w:tr w14:paraId="5AEEF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tblHeader/>
          <w:jc w:val="center"/>
        </w:trPr>
        <w:tc>
          <w:tcPr>
            <w:tcW w:w="715" w:type="dxa"/>
            <w:tcBorders>
              <w:tl2br w:val="nil"/>
              <w:tr2bl w:val="nil"/>
            </w:tcBorders>
            <w:noWrap/>
            <w:vAlign w:val="center"/>
          </w:tcPr>
          <w:p w14:paraId="6FB8182C">
            <w:pPr>
              <w:jc w:val="center"/>
              <w:rPr>
                <w:rFonts w:ascii="Times New Roman" w:hAnsi="Times New Roman" w:cs="Times New Roman"/>
                <w:b/>
                <w:color w:val="000000" w:themeColor="text1"/>
                <w14:textFill>
                  <w14:solidFill>
                    <w14:schemeClr w14:val="tx1"/>
                  </w14:solidFill>
                </w14:textFill>
              </w:rPr>
            </w:pPr>
            <w:r>
              <w:rPr>
                <w:rFonts w:ascii="Times New Roman" w:hAnsi="Times New Roman" w:cs="Times New Roman"/>
                <w:b/>
                <w:color w:val="000000" w:themeColor="text1"/>
                <w14:textFill>
                  <w14:solidFill>
                    <w14:schemeClr w14:val="tx1"/>
                  </w14:solidFill>
                </w14:textFill>
              </w:rPr>
              <w:t>序号</w:t>
            </w:r>
          </w:p>
        </w:tc>
        <w:tc>
          <w:tcPr>
            <w:tcW w:w="4755" w:type="dxa"/>
            <w:gridSpan w:val="2"/>
            <w:tcBorders>
              <w:tl2br w:val="nil"/>
              <w:tr2bl w:val="nil"/>
            </w:tcBorders>
            <w:noWrap/>
            <w:vAlign w:val="center"/>
          </w:tcPr>
          <w:p w14:paraId="048444CD">
            <w:pPr>
              <w:jc w:val="center"/>
              <w:rPr>
                <w:rFonts w:ascii="Times New Roman" w:hAnsi="Times New Roman" w:cs="Times New Roman"/>
                <w:b/>
                <w:color w:val="000000" w:themeColor="text1"/>
                <w14:textFill>
                  <w14:solidFill>
                    <w14:schemeClr w14:val="tx1"/>
                  </w14:solidFill>
                </w14:textFill>
              </w:rPr>
            </w:pPr>
            <w:r>
              <w:rPr>
                <w:rFonts w:ascii="Times New Roman" w:hAnsi="Times New Roman" w:cs="Times New Roman"/>
                <w:b/>
                <w:color w:val="000000" w:themeColor="text1"/>
                <w14:textFill>
                  <w14:solidFill>
                    <w14:schemeClr w14:val="tx1"/>
                  </w14:solidFill>
                </w14:textFill>
              </w:rPr>
              <w:t>评审项目</w:t>
            </w:r>
          </w:p>
        </w:tc>
        <w:tc>
          <w:tcPr>
            <w:tcW w:w="4005" w:type="dxa"/>
            <w:tcBorders>
              <w:tl2br w:val="nil"/>
              <w:tr2bl w:val="nil"/>
            </w:tcBorders>
            <w:noWrap/>
            <w:vAlign w:val="center"/>
          </w:tcPr>
          <w:p w14:paraId="615026D7">
            <w:pPr>
              <w:jc w:val="center"/>
              <w:rPr>
                <w:rFonts w:ascii="Times New Roman" w:hAnsi="Times New Roman" w:cs="Times New Roman"/>
                <w:b/>
                <w:color w:val="000000" w:themeColor="text1"/>
                <w14:textFill>
                  <w14:solidFill>
                    <w14:schemeClr w14:val="tx1"/>
                  </w14:solidFill>
                </w14:textFill>
              </w:rPr>
            </w:pPr>
            <w:r>
              <w:rPr>
                <w:rFonts w:ascii="Times New Roman" w:hAnsi="Times New Roman" w:cs="Times New Roman"/>
                <w:b/>
                <w:color w:val="000000" w:themeColor="text1"/>
                <w14:textFill>
                  <w14:solidFill>
                    <w14:schemeClr w14:val="tx1"/>
                  </w14:solidFill>
                </w14:textFill>
              </w:rPr>
              <w:t>报名提交资料要求</w:t>
            </w:r>
          </w:p>
        </w:tc>
      </w:tr>
      <w:tr w14:paraId="6D86A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9" w:hRule="atLeast"/>
          <w:jc w:val="center"/>
        </w:trPr>
        <w:tc>
          <w:tcPr>
            <w:tcW w:w="715" w:type="dxa"/>
            <w:tcBorders>
              <w:tl2br w:val="nil"/>
              <w:tr2bl w:val="nil"/>
            </w:tcBorders>
            <w:noWrap/>
            <w:vAlign w:val="center"/>
          </w:tcPr>
          <w:p w14:paraId="1BEF179C">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p>
        </w:tc>
        <w:tc>
          <w:tcPr>
            <w:tcW w:w="831" w:type="dxa"/>
            <w:vMerge w:val="restart"/>
            <w:tcBorders>
              <w:tl2br w:val="nil"/>
              <w:tr2bl w:val="nil"/>
            </w:tcBorders>
            <w:noWrap/>
            <w:vAlign w:val="center"/>
          </w:tcPr>
          <w:p w14:paraId="3E698600">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资格性审查</w:t>
            </w:r>
          </w:p>
          <w:p w14:paraId="71468F08">
            <w:pPr>
              <w:pStyle w:val="18"/>
              <w:spacing w:line="300" w:lineRule="exact"/>
              <w:rPr>
                <w:rFonts w:hint="eastAsia" w:ascii="仿宋" w:hAnsi="仿宋" w:eastAsia="仿宋" w:cs="仿宋"/>
                <w:color w:val="000000" w:themeColor="text1"/>
                <w:szCs w:val="24"/>
                <w14:textFill>
                  <w14:solidFill>
                    <w14:schemeClr w14:val="tx1"/>
                  </w14:solidFill>
                </w14:textFill>
              </w:rPr>
            </w:pPr>
          </w:p>
        </w:tc>
        <w:tc>
          <w:tcPr>
            <w:tcW w:w="3924" w:type="dxa"/>
            <w:tcBorders>
              <w:tl2br w:val="nil"/>
              <w:tr2bl w:val="nil"/>
            </w:tcBorders>
            <w:noWrap/>
            <w:vAlign w:val="center"/>
          </w:tcPr>
          <w:p w14:paraId="3AEA085D">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必须符合《中华人民共和国政府采购法》第二十二条规定，具有本项目涉及的经营范围许可。</w:t>
            </w:r>
          </w:p>
        </w:tc>
        <w:tc>
          <w:tcPr>
            <w:tcW w:w="4005" w:type="dxa"/>
            <w:tcBorders>
              <w:tl2br w:val="nil"/>
              <w:tr2bl w:val="nil"/>
            </w:tcBorders>
            <w:noWrap/>
            <w:vAlign w:val="center"/>
          </w:tcPr>
          <w:p w14:paraId="3F4FA556">
            <w:pPr>
              <w:spacing w:line="30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提供处于有效期内的营业执照复印件，业务范围须与本项目相适应，营业执照范围不详细的，须提供相关证明材料，在提交报名材料时当面出示。</w:t>
            </w:r>
          </w:p>
        </w:tc>
      </w:tr>
      <w:tr w14:paraId="0D0E9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6" w:hRule="atLeast"/>
          <w:jc w:val="center"/>
        </w:trPr>
        <w:tc>
          <w:tcPr>
            <w:tcW w:w="715" w:type="dxa"/>
            <w:tcBorders>
              <w:tl2br w:val="nil"/>
              <w:tr2bl w:val="nil"/>
            </w:tcBorders>
            <w:noWrap/>
            <w:vAlign w:val="center"/>
          </w:tcPr>
          <w:p w14:paraId="62CE4D6E">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831" w:type="dxa"/>
            <w:vMerge w:val="continue"/>
            <w:tcBorders>
              <w:tl2br w:val="nil"/>
              <w:tr2bl w:val="nil"/>
            </w:tcBorders>
            <w:noWrap/>
            <w:vAlign w:val="center"/>
          </w:tcPr>
          <w:p w14:paraId="1F7D528C">
            <w:pPr>
              <w:spacing w:line="300" w:lineRule="exact"/>
              <w:jc w:val="center"/>
              <w:rPr>
                <w:rFonts w:hint="eastAsia" w:ascii="仿宋" w:hAnsi="仿宋" w:eastAsia="仿宋" w:cs="仿宋"/>
                <w:color w:val="000000" w:themeColor="text1"/>
                <w:sz w:val="24"/>
                <w14:textFill>
                  <w14:solidFill>
                    <w14:schemeClr w14:val="tx1"/>
                  </w14:solidFill>
                </w14:textFill>
              </w:rPr>
            </w:pPr>
          </w:p>
        </w:tc>
        <w:tc>
          <w:tcPr>
            <w:tcW w:w="3924" w:type="dxa"/>
            <w:tcBorders>
              <w:tl2br w:val="nil"/>
              <w:tr2bl w:val="nil"/>
            </w:tcBorders>
            <w:noWrap/>
            <w:vAlign w:val="center"/>
          </w:tcPr>
          <w:p w14:paraId="25D499AE">
            <w:pPr>
              <w:spacing w:line="30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未被列入“信用中国”网站“记录失信被执行人或重大税收违法案件当事人”记录名单，或处于中国政府采购网“政府采购严重违法失信行为信息记录”名单中被禁止参加政府采购活动的供应商。</w:t>
            </w:r>
          </w:p>
        </w:tc>
        <w:tc>
          <w:tcPr>
            <w:tcW w:w="4005" w:type="dxa"/>
            <w:tcBorders>
              <w:tl2br w:val="nil"/>
              <w:tr2bl w:val="nil"/>
            </w:tcBorders>
            <w:noWrap/>
            <w:vAlign w:val="center"/>
          </w:tcPr>
          <w:p w14:paraId="6818735D">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提供承诺书，如相关失信记录已失效，比选申请人需提供相关证明资料，在提交报名材料时当面出示。</w:t>
            </w:r>
          </w:p>
        </w:tc>
      </w:tr>
      <w:tr w14:paraId="70C02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9" w:hRule="atLeast"/>
          <w:jc w:val="center"/>
        </w:trPr>
        <w:tc>
          <w:tcPr>
            <w:tcW w:w="715" w:type="dxa"/>
            <w:tcBorders>
              <w:tl2br w:val="nil"/>
              <w:tr2bl w:val="nil"/>
            </w:tcBorders>
            <w:noWrap/>
            <w:vAlign w:val="center"/>
          </w:tcPr>
          <w:p w14:paraId="03E02F84">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w:t>
            </w:r>
          </w:p>
        </w:tc>
        <w:tc>
          <w:tcPr>
            <w:tcW w:w="831" w:type="dxa"/>
            <w:vMerge w:val="continue"/>
            <w:tcBorders>
              <w:tl2br w:val="nil"/>
              <w:tr2bl w:val="nil"/>
            </w:tcBorders>
            <w:noWrap/>
            <w:vAlign w:val="center"/>
          </w:tcPr>
          <w:p w14:paraId="4A8B861D">
            <w:pPr>
              <w:spacing w:line="300" w:lineRule="exact"/>
              <w:jc w:val="center"/>
              <w:rPr>
                <w:rFonts w:hint="eastAsia" w:ascii="仿宋" w:hAnsi="仿宋" w:eastAsia="仿宋" w:cs="仿宋"/>
                <w:color w:val="000000" w:themeColor="text1"/>
                <w:sz w:val="24"/>
                <w14:textFill>
                  <w14:solidFill>
                    <w14:schemeClr w14:val="tx1"/>
                  </w14:solidFill>
                </w14:textFill>
              </w:rPr>
            </w:pPr>
          </w:p>
        </w:tc>
        <w:tc>
          <w:tcPr>
            <w:tcW w:w="3924" w:type="dxa"/>
            <w:tcBorders>
              <w:tl2br w:val="nil"/>
              <w:tr2bl w:val="nil"/>
            </w:tcBorders>
            <w:noWrap/>
            <w:vAlign w:val="center"/>
          </w:tcPr>
          <w:p w14:paraId="65A4D1FC">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取得公司（企业）授权参与本次采购活动</w:t>
            </w:r>
          </w:p>
        </w:tc>
        <w:tc>
          <w:tcPr>
            <w:tcW w:w="4005" w:type="dxa"/>
            <w:tcBorders>
              <w:tl2br w:val="nil"/>
              <w:tr2bl w:val="nil"/>
            </w:tcBorders>
            <w:noWrap/>
            <w:vAlign w:val="center"/>
          </w:tcPr>
          <w:p w14:paraId="7F18AD60">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如由法定代表人参加比选并签署响应文件，需提供法定代表人证明书和法定代表人身份证复印件，否则需提供法定代表人证明书、法定代表人授权书、法定代表人身份证复印件和授权人身份证复印件。在提交报名材料时当面出示。</w:t>
            </w:r>
          </w:p>
        </w:tc>
      </w:tr>
      <w:tr w14:paraId="22C7A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4" w:hRule="atLeast"/>
          <w:jc w:val="center"/>
        </w:trPr>
        <w:tc>
          <w:tcPr>
            <w:tcW w:w="715" w:type="dxa"/>
            <w:tcBorders>
              <w:tl2br w:val="nil"/>
              <w:tr2bl w:val="nil"/>
            </w:tcBorders>
            <w:noWrap/>
            <w:vAlign w:val="center"/>
          </w:tcPr>
          <w:p w14:paraId="1794769F">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w:t>
            </w:r>
          </w:p>
        </w:tc>
        <w:tc>
          <w:tcPr>
            <w:tcW w:w="831" w:type="dxa"/>
            <w:tcBorders>
              <w:tl2br w:val="nil"/>
              <w:tr2bl w:val="nil"/>
            </w:tcBorders>
            <w:noWrap/>
            <w:vAlign w:val="center"/>
          </w:tcPr>
          <w:p w14:paraId="3597762C">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价格评分</w:t>
            </w:r>
          </w:p>
          <w:p w14:paraId="0E9D499C">
            <w:pPr>
              <w:pStyle w:val="12"/>
              <w:spacing w:line="300" w:lineRule="exact"/>
              <w:ind w:left="0" w:leftChars="0" w:firstLine="0" w:firstLineChars="0"/>
              <w:rPr>
                <w:rFonts w:hint="eastAsia" w:ascii="仿宋" w:hAnsi="仿宋" w:eastAsia="仿宋" w:cs="仿宋"/>
                <w:color w:val="000000" w:themeColor="text1"/>
                <w:sz w:val="24"/>
                <w14:textFill>
                  <w14:solidFill>
                    <w14:schemeClr w14:val="tx1"/>
                  </w14:solidFill>
                </w14:textFill>
              </w:rPr>
            </w:pPr>
          </w:p>
        </w:tc>
        <w:tc>
          <w:tcPr>
            <w:tcW w:w="3924" w:type="dxa"/>
            <w:tcBorders>
              <w:tl2br w:val="nil"/>
              <w:tr2bl w:val="nil"/>
            </w:tcBorders>
            <w:noWrap/>
            <w:vAlign w:val="center"/>
          </w:tcPr>
          <w:p w14:paraId="431D8E0F">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采用低价优先计算。即满足比选文件要求且价格最低的有效报价为评审基准价，其报价为满分。其他比选申请人分值的计算公式：比选申请人报价得分=（评审基准价÷比选申请人报价）×20</w:t>
            </w:r>
          </w:p>
        </w:tc>
        <w:tc>
          <w:tcPr>
            <w:tcW w:w="4005" w:type="dxa"/>
            <w:tcBorders>
              <w:tl2br w:val="nil"/>
              <w:tr2bl w:val="nil"/>
            </w:tcBorders>
            <w:noWrap/>
            <w:vAlign w:val="center"/>
          </w:tcPr>
          <w:p w14:paraId="5FDFAB9D">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提供比选报价书</w:t>
            </w:r>
          </w:p>
        </w:tc>
      </w:tr>
      <w:tr w14:paraId="5F614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7" w:hRule="atLeast"/>
          <w:jc w:val="center"/>
        </w:trPr>
        <w:tc>
          <w:tcPr>
            <w:tcW w:w="715" w:type="dxa"/>
            <w:tcBorders>
              <w:tl2br w:val="nil"/>
              <w:tr2bl w:val="nil"/>
            </w:tcBorders>
            <w:noWrap/>
            <w:vAlign w:val="center"/>
          </w:tcPr>
          <w:p w14:paraId="5F9A8B55">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w:t>
            </w:r>
          </w:p>
        </w:tc>
        <w:tc>
          <w:tcPr>
            <w:tcW w:w="831" w:type="dxa"/>
            <w:vMerge w:val="restart"/>
            <w:tcBorders>
              <w:tl2br w:val="nil"/>
              <w:tr2bl w:val="nil"/>
            </w:tcBorders>
            <w:noWrap/>
            <w:vAlign w:val="center"/>
          </w:tcPr>
          <w:p w14:paraId="46E01E1C">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商务评分</w:t>
            </w:r>
          </w:p>
          <w:p w14:paraId="1EEFF709">
            <w:pPr>
              <w:pStyle w:val="18"/>
              <w:rPr>
                <w:rFonts w:hint="eastAsia" w:ascii="仿宋" w:hAnsi="仿宋" w:eastAsia="仿宋" w:cs="仿宋"/>
                <w:color w:val="000000" w:themeColor="text1"/>
                <w:szCs w:val="24"/>
                <w14:textFill>
                  <w14:solidFill>
                    <w14:schemeClr w14:val="tx1"/>
                  </w14:solidFill>
                </w14:textFill>
              </w:rPr>
            </w:pPr>
          </w:p>
        </w:tc>
        <w:tc>
          <w:tcPr>
            <w:tcW w:w="3924" w:type="dxa"/>
            <w:tcBorders>
              <w:tl2br w:val="nil"/>
              <w:tr2bl w:val="nil"/>
            </w:tcBorders>
            <w:noWrap/>
            <w:vAlign w:val="center"/>
          </w:tcPr>
          <w:p w14:paraId="76E4C618">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投入人力资源</w:t>
            </w:r>
          </w:p>
        </w:tc>
        <w:tc>
          <w:tcPr>
            <w:tcW w:w="4005" w:type="dxa"/>
            <w:tcBorders>
              <w:tl2br w:val="nil"/>
              <w:tr2bl w:val="nil"/>
            </w:tcBorders>
            <w:noWrap/>
            <w:vAlign w:val="center"/>
          </w:tcPr>
          <w:p w14:paraId="41907EE7">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考查比选申请人针对项目能提供人员的专业能力等综合实力。</w:t>
            </w:r>
          </w:p>
        </w:tc>
      </w:tr>
      <w:tr w14:paraId="377FA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7" w:hRule="atLeast"/>
          <w:jc w:val="center"/>
        </w:trPr>
        <w:tc>
          <w:tcPr>
            <w:tcW w:w="715" w:type="dxa"/>
            <w:tcBorders>
              <w:tl2br w:val="nil"/>
              <w:tr2bl w:val="nil"/>
            </w:tcBorders>
            <w:noWrap/>
            <w:vAlign w:val="center"/>
          </w:tcPr>
          <w:p w14:paraId="329075DF">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w:t>
            </w:r>
          </w:p>
        </w:tc>
        <w:tc>
          <w:tcPr>
            <w:tcW w:w="831" w:type="dxa"/>
            <w:vMerge w:val="continue"/>
            <w:tcBorders>
              <w:tl2br w:val="nil"/>
              <w:tr2bl w:val="nil"/>
            </w:tcBorders>
            <w:noWrap/>
            <w:vAlign w:val="center"/>
          </w:tcPr>
          <w:p w14:paraId="6B06B883">
            <w:pPr>
              <w:pStyle w:val="12"/>
              <w:spacing w:line="300" w:lineRule="exact"/>
              <w:ind w:left="0" w:leftChars="0" w:firstLine="0" w:firstLineChars="0"/>
              <w:rPr>
                <w:rFonts w:hint="eastAsia" w:ascii="仿宋" w:hAnsi="仿宋" w:eastAsia="仿宋" w:cs="仿宋"/>
                <w:color w:val="000000" w:themeColor="text1"/>
                <w:sz w:val="24"/>
                <w14:textFill>
                  <w14:solidFill>
                    <w14:schemeClr w14:val="tx1"/>
                  </w14:solidFill>
                </w14:textFill>
              </w:rPr>
            </w:pPr>
          </w:p>
        </w:tc>
        <w:tc>
          <w:tcPr>
            <w:tcW w:w="3924" w:type="dxa"/>
            <w:tcBorders>
              <w:tl2br w:val="nil"/>
              <w:tr2bl w:val="nil"/>
            </w:tcBorders>
            <w:noWrap/>
            <w:vAlign w:val="center"/>
          </w:tcPr>
          <w:p w14:paraId="7BE164E2">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导游人员资格证书等从业资质证明</w:t>
            </w:r>
          </w:p>
        </w:tc>
        <w:tc>
          <w:tcPr>
            <w:tcW w:w="4005" w:type="dxa"/>
            <w:tcBorders>
              <w:tl2br w:val="nil"/>
              <w:tr2bl w:val="nil"/>
            </w:tcBorders>
            <w:noWrap/>
            <w:vAlign w:val="center"/>
          </w:tcPr>
          <w:p w14:paraId="10E83681">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考查专业能力</w:t>
            </w:r>
          </w:p>
        </w:tc>
      </w:tr>
      <w:tr w14:paraId="7AD59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7" w:hRule="atLeast"/>
          <w:jc w:val="center"/>
        </w:trPr>
        <w:tc>
          <w:tcPr>
            <w:tcW w:w="715" w:type="dxa"/>
            <w:tcBorders>
              <w:tl2br w:val="nil"/>
              <w:tr2bl w:val="nil"/>
            </w:tcBorders>
            <w:noWrap/>
            <w:vAlign w:val="center"/>
          </w:tcPr>
          <w:p w14:paraId="36E3ABDD">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w:t>
            </w:r>
          </w:p>
        </w:tc>
        <w:tc>
          <w:tcPr>
            <w:tcW w:w="831" w:type="dxa"/>
            <w:vMerge w:val="continue"/>
            <w:tcBorders>
              <w:tl2br w:val="nil"/>
              <w:tr2bl w:val="nil"/>
            </w:tcBorders>
            <w:noWrap/>
            <w:vAlign w:val="center"/>
          </w:tcPr>
          <w:p w14:paraId="57451C5E">
            <w:pPr>
              <w:pStyle w:val="12"/>
              <w:spacing w:line="300" w:lineRule="exact"/>
              <w:ind w:left="0" w:leftChars="0" w:firstLine="0" w:firstLineChars="0"/>
              <w:rPr>
                <w:rFonts w:hint="eastAsia" w:ascii="仿宋" w:hAnsi="仿宋" w:eastAsia="仿宋" w:cs="仿宋"/>
                <w:color w:val="000000" w:themeColor="text1"/>
                <w:sz w:val="24"/>
                <w14:textFill>
                  <w14:solidFill>
                    <w14:schemeClr w14:val="tx1"/>
                  </w14:solidFill>
                </w14:textFill>
              </w:rPr>
            </w:pPr>
          </w:p>
        </w:tc>
        <w:tc>
          <w:tcPr>
            <w:tcW w:w="3924" w:type="dxa"/>
            <w:tcBorders>
              <w:tl2br w:val="nil"/>
              <w:tr2bl w:val="nil"/>
            </w:tcBorders>
            <w:noWrap/>
            <w:vAlign w:val="center"/>
          </w:tcPr>
          <w:p w14:paraId="115E2F3F">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投标人综合服务支撑能力 </w:t>
            </w:r>
          </w:p>
        </w:tc>
        <w:tc>
          <w:tcPr>
            <w:tcW w:w="4005" w:type="dxa"/>
            <w:tcBorders>
              <w:tl2br w:val="nil"/>
              <w:tr2bl w:val="nil"/>
            </w:tcBorders>
            <w:noWrap/>
            <w:vAlign w:val="center"/>
          </w:tcPr>
          <w:p w14:paraId="65474958">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提供相关佐证材料。</w:t>
            </w:r>
          </w:p>
        </w:tc>
      </w:tr>
      <w:tr w14:paraId="211AD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7" w:hRule="atLeast"/>
          <w:jc w:val="center"/>
        </w:trPr>
        <w:tc>
          <w:tcPr>
            <w:tcW w:w="715" w:type="dxa"/>
            <w:tcBorders>
              <w:tl2br w:val="nil"/>
              <w:tr2bl w:val="nil"/>
            </w:tcBorders>
            <w:noWrap/>
            <w:vAlign w:val="center"/>
          </w:tcPr>
          <w:p w14:paraId="7004F3A6">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8</w:t>
            </w:r>
          </w:p>
        </w:tc>
        <w:tc>
          <w:tcPr>
            <w:tcW w:w="831" w:type="dxa"/>
            <w:vMerge w:val="continue"/>
            <w:tcBorders>
              <w:tl2br w:val="nil"/>
              <w:tr2bl w:val="nil"/>
            </w:tcBorders>
            <w:noWrap/>
            <w:vAlign w:val="center"/>
          </w:tcPr>
          <w:p w14:paraId="09042929">
            <w:pPr>
              <w:pStyle w:val="12"/>
              <w:spacing w:line="300" w:lineRule="exact"/>
              <w:ind w:left="0" w:leftChars="0" w:firstLine="0" w:firstLineChars="0"/>
              <w:rPr>
                <w:rFonts w:hint="eastAsia" w:ascii="仿宋" w:hAnsi="仿宋" w:eastAsia="仿宋" w:cs="仿宋"/>
                <w:color w:val="000000" w:themeColor="text1"/>
                <w:sz w:val="24"/>
                <w14:textFill>
                  <w14:solidFill>
                    <w14:schemeClr w14:val="tx1"/>
                  </w14:solidFill>
                </w14:textFill>
              </w:rPr>
            </w:pPr>
          </w:p>
        </w:tc>
        <w:tc>
          <w:tcPr>
            <w:tcW w:w="3924" w:type="dxa"/>
            <w:tcBorders>
              <w:tl2br w:val="nil"/>
              <w:tr2bl w:val="nil"/>
            </w:tcBorders>
            <w:noWrap/>
            <w:vAlign w:val="center"/>
          </w:tcPr>
          <w:p w14:paraId="7FABB520">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投标人相关项目经验</w:t>
            </w:r>
          </w:p>
        </w:tc>
        <w:tc>
          <w:tcPr>
            <w:tcW w:w="4005" w:type="dxa"/>
            <w:tcBorders>
              <w:tl2br w:val="nil"/>
              <w:tr2bl w:val="nil"/>
            </w:tcBorders>
            <w:noWrap/>
            <w:vAlign w:val="center"/>
          </w:tcPr>
          <w:p w14:paraId="79508568">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提供相关佐证材料</w:t>
            </w:r>
          </w:p>
        </w:tc>
      </w:tr>
      <w:tr w14:paraId="48578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7" w:hRule="atLeast"/>
          <w:jc w:val="center"/>
        </w:trPr>
        <w:tc>
          <w:tcPr>
            <w:tcW w:w="715" w:type="dxa"/>
            <w:tcBorders>
              <w:tl2br w:val="nil"/>
              <w:tr2bl w:val="nil"/>
            </w:tcBorders>
            <w:noWrap/>
            <w:vAlign w:val="center"/>
          </w:tcPr>
          <w:p w14:paraId="1EFCB03B">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9</w:t>
            </w:r>
          </w:p>
        </w:tc>
        <w:tc>
          <w:tcPr>
            <w:tcW w:w="831" w:type="dxa"/>
            <w:tcBorders>
              <w:tl2br w:val="nil"/>
              <w:tr2bl w:val="nil"/>
            </w:tcBorders>
            <w:noWrap/>
            <w:vAlign w:val="center"/>
          </w:tcPr>
          <w:p w14:paraId="5F017789">
            <w:pPr>
              <w:spacing w:line="3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技术评分</w:t>
            </w:r>
          </w:p>
          <w:p w14:paraId="5653B423">
            <w:pPr>
              <w:spacing w:line="300" w:lineRule="exact"/>
              <w:jc w:val="center"/>
              <w:rPr>
                <w:rFonts w:hint="eastAsia" w:ascii="仿宋" w:hAnsi="仿宋" w:eastAsia="仿宋" w:cs="仿宋"/>
                <w:color w:val="000000" w:themeColor="text1"/>
                <w:sz w:val="24"/>
                <w14:textFill>
                  <w14:solidFill>
                    <w14:schemeClr w14:val="tx1"/>
                  </w14:solidFill>
                </w14:textFill>
              </w:rPr>
            </w:pPr>
          </w:p>
        </w:tc>
        <w:tc>
          <w:tcPr>
            <w:tcW w:w="3924" w:type="dxa"/>
            <w:tcBorders>
              <w:tl2br w:val="nil"/>
              <w:tr2bl w:val="nil"/>
            </w:tcBorders>
            <w:noWrap/>
            <w:vAlign w:val="center"/>
          </w:tcPr>
          <w:p w14:paraId="643275BC">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项目理解、行程安排、工作计划</w:t>
            </w:r>
          </w:p>
        </w:tc>
        <w:tc>
          <w:tcPr>
            <w:tcW w:w="4005" w:type="dxa"/>
            <w:tcBorders>
              <w:tl2br w:val="nil"/>
              <w:tr2bl w:val="nil"/>
            </w:tcBorders>
            <w:noWrap/>
            <w:vAlign w:val="center"/>
          </w:tcPr>
          <w:p w14:paraId="7EDB9106">
            <w:pPr>
              <w:spacing w:line="30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提供项目方案、工作计划。综合考查对项目的理解和方案的完整性、合理性、可操作性等。</w:t>
            </w:r>
          </w:p>
        </w:tc>
      </w:tr>
    </w:tbl>
    <w:p w14:paraId="61621812">
      <w:pPr>
        <w:widowControl/>
        <w:tabs>
          <w:tab w:val="left" w:pos="540"/>
        </w:tabs>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四、结算方式</w:t>
      </w:r>
    </w:p>
    <w:p w14:paraId="0B4251CB">
      <w:pPr>
        <w:widowControl/>
        <w:tabs>
          <w:tab w:val="left" w:pos="504"/>
          <w:tab w:val="left" w:pos="84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合同签订后，招标人在行程启动前向中标人一次性支付合同的70%款项。中标人完成本项目的所有工作，经招标人验收通过后的30个工作日内，招标人向中标人一次性支付合同剩余30%款项。</w:t>
      </w:r>
    </w:p>
    <w:p w14:paraId="0A4897C4">
      <w:pPr>
        <w:pStyle w:val="11"/>
        <w:widowControl/>
        <w:spacing w:line="26" w:lineRule="atLeast"/>
        <w:jc w:val="both"/>
        <w:rPr>
          <w:rFonts w:hint="eastAsia" w:ascii="黑体" w:hAnsi="黑体" w:eastAsia="黑体" w:cs="黑体"/>
          <w:color w:val="000000"/>
          <w:sz w:val="32"/>
          <w:szCs w:val="32"/>
        </w:rPr>
      </w:pPr>
    </w:p>
    <w:p w14:paraId="1DF2E477">
      <w:pPr>
        <w:pStyle w:val="11"/>
        <w:widowControl/>
        <w:spacing w:line="26" w:lineRule="atLeast"/>
        <w:jc w:val="both"/>
        <w:rPr>
          <w:rFonts w:hint="eastAsia" w:ascii="黑体" w:hAnsi="黑体" w:eastAsia="黑体" w:cs="黑体"/>
          <w:color w:val="000000"/>
          <w:sz w:val="32"/>
          <w:szCs w:val="32"/>
        </w:rPr>
      </w:pPr>
    </w:p>
    <w:p w14:paraId="0A336DCB">
      <w:pPr>
        <w:pStyle w:val="11"/>
        <w:widowControl/>
        <w:spacing w:line="26" w:lineRule="atLeast"/>
        <w:jc w:val="both"/>
        <w:rPr>
          <w:rFonts w:hint="eastAsia" w:ascii="黑体" w:hAnsi="黑体" w:eastAsia="黑体" w:cs="黑体"/>
          <w:color w:val="000000"/>
          <w:sz w:val="32"/>
          <w:szCs w:val="32"/>
        </w:rPr>
      </w:pPr>
    </w:p>
    <w:p w14:paraId="7207BFF0">
      <w:pPr>
        <w:pStyle w:val="11"/>
        <w:widowControl/>
        <w:spacing w:line="26" w:lineRule="atLeast"/>
        <w:jc w:val="both"/>
        <w:rPr>
          <w:rFonts w:hint="eastAsia" w:ascii="黑体" w:hAnsi="黑体" w:eastAsia="黑体" w:cs="黑体"/>
          <w:color w:val="000000"/>
          <w:sz w:val="32"/>
          <w:szCs w:val="32"/>
        </w:rPr>
      </w:pPr>
    </w:p>
    <w:p w14:paraId="2E5B470F">
      <w:pPr>
        <w:pStyle w:val="11"/>
        <w:widowControl/>
        <w:spacing w:line="26" w:lineRule="atLeast"/>
        <w:jc w:val="both"/>
        <w:rPr>
          <w:rFonts w:hint="eastAsia" w:ascii="黑体" w:hAnsi="黑体" w:eastAsia="黑体" w:cs="黑体"/>
          <w:color w:val="000000"/>
          <w:sz w:val="32"/>
          <w:szCs w:val="32"/>
        </w:rPr>
      </w:pPr>
    </w:p>
    <w:p w14:paraId="7EC1E170">
      <w:pPr>
        <w:pStyle w:val="11"/>
        <w:widowControl/>
        <w:spacing w:line="26" w:lineRule="atLeast"/>
        <w:jc w:val="both"/>
        <w:rPr>
          <w:rFonts w:hint="eastAsia" w:ascii="黑体" w:hAnsi="黑体" w:eastAsia="黑体" w:cs="黑体"/>
          <w:color w:val="000000"/>
          <w:sz w:val="32"/>
          <w:szCs w:val="32"/>
        </w:rPr>
      </w:pPr>
    </w:p>
    <w:p w14:paraId="6EF28177">
      <w:pPr>
        <w:pStyle w:val="11"/>
        <w:widowControl/>
        <w:spacing w:line="26" w:lineRule="atLeast"/>
        <w:jc w:val="both"/>
        <w:rPr>
          <w:rFonts w:hint="eastAsia" w:ascii="黑体" w:hAnsi="黑体" w:eastAsia="黑体" w:cs="黑体"/>
          <w:color w:val="000000"/>
          <w:sz w:val="32"/>
          <w:szCs w:val="32"/>
        </w:rPr>
      </w:pPr>
    </w:p>
    <w:p w14:paraId="685DB521">
      <w:pPr>
        <w:pStyle w:val="11"/>
        <w:widowControl/>
        <w:spacing w:line="26" w:lineRule="atLeast"/>
        <w:jc w:val="both"/>
        <w:rPr>
          <w:rFonts w:hint="eastAsia" w:ascii="黑体" w:hAnsi="黑体" w:eastAsia="黑体" w:cs="黑体"/>
          <w:color w:val="000000"/>
          <w:sz w:val="32"/>
          <w:szCs w:val="32"/>
        </w:rPr>
      </w:pPr>
    </w:p>
    <w:p w14:paraId="6DFA996A">
      <w:pPr>
        <w:pStyle w:val="11"/>
        <w:widowControl/>
        <w:spacing w:line="26" w:lineRule="atLeast"/>
        <w:jc w:val="both"/>
        <w:rPr>
          <w:rFonts w:hint="eastAsia" w:ascii="黑体" w:hAnsi="黑体" w:eastAsia="黑体" w:cs="黑体"/>
          <w:color w:val="000000"/>
          <w:sz w:val="32"/>
          <w:szCs w:val="32"/>
        </w:rPr>
      </w:pPr>
    </w:p>
    <w:p w14:paraId="41DC5CF6">
      <w:pPr>
        <w:pStyle w:val="11"/>
        <w:widowControl/>
        <w:spacing w:line="26" w:lineRule="atLeast"/>
        <w:jc w:val="both"/>
        <w:rPr>
          <w:rFonts w:hint="eastAsia" w:ascii="黑体" w:hAnsi="黑体" w:eastAsia="黑体" w:cs="黑体"/>
          <w:color w:val="000000"/>
          <w:sz w:val="32"/>
          <w:szCs w:val="32"/>
        </w:rPr>
      </w:pPr>
    </w:p>
    <w:p w14:paraId="3DE7211C">
      <w:pPr>
        <w:pStyle w:val="11"/>
        <w:widowControl/>
        <w:spacing w:line="26" w:lineRule="atLeast"/>
        <w:jc w:val="both"/>
        <w:rPr>
          <w:rFonts w:hint="eastAsia" w:ascii="黑体" w:hAnsi="黑体" w:eastAsia="黑体" w:cs="黑体"/>
          <w:color w:val="000000"/>
          <w:sz w:val="32"/>
          <w:szCs w:val="32"/>
        </w:rPr>
      </w:pPr>
    </w:p>
    <w:p w14:paraId="66EDFD8B">
      <w:pPr>
        <w:pStyle w:val="11"/>
        <w:widowControl/>
        <w:spacing w:line="26" w:lineRule="atLeast"/>
        <w:jc w:val="both"/>
        <w:rPr>
          <w:rFonts w:hint="eastAsia" w:ascii="黑体" w:hAnsi="黑体" w:eastAsia="黑体" w:cs="黑体"/>
          <w:color w:val="000000"/>
          <w:sz w:val="32"/>
          <w:szCs w:val="32"/>
        </w:rPr>
      </w:pPr>
    </w:p>
    <w:p w14:paraId="5324BD8C">
      <w:pPr>
        <w:pStyle w:val="11"/>
        <w:widowControl/>
        <w:spacing w:line="26" w:lineRule="atLeast"/>
        <w:jc w:val="both"/>
        <w:rPr>
          <w:rFonts w:ascii="黑体" w:hAnsi="黑体" w:eastAsia="黑体" w:cs="黑体"/>
          <w:color w:val="000000"/>
          <w:sz w:val="32"/>
          <w:szCs w:val="32"/>
        </w:rPr>
      </w:pPr>
    </w:p>
    <w:p w14:paraId="30D2CD9C">
      <w:pPr>
        <w:pStyle w:val="11"/>
        <w:widowControl/>
        <w:spacing w:line="26" w:lineRule="atLeast"/>
        <w:jc w:val="both"/>
        <w:rPr>
          <w:rFonts w:ascii="黑体" w:hAnsi="黑体" w:eastAsia="黑体" w:cs="黑体"/>
          <w:color w:val="000000"/>
          <w:sz w:val="32"/>
          <w:szCs w:val="32"/>
        </w:rPr>
      </w:pPr>
    </w:p>
    <w:p w14:paraId="30B0BC59">
      <w:pPr>
        <w:pStyle w:val="11"/>
        <w:widowControl/>
        <w:spacing w:line="26" w:lineRule="atLeast"/>
        <w:jc w:val="both"/>
        <w:rPr>
          <w:rFonts w:ascii="黑体" w:hAnsi="黑体" w:eastAsia="黑体" w:cs="黑体"/>
          <w:color w:val="000000"/>
          <w:sz w:val="32"/>
          <w:szCs w:val="32"/>
        </w:rPr>
      </w:pPr>
    </w:p>
    <w:p w14:paraId="041447FD">
      <w:pPr>
        <w:pStyle w:val="11"/>
        <w:widowControl/>
        <w:spacing w:line="26" w:lineRule="atLeast"/>
        <w:jc w:val="both"/>
        <w:rPr>
          <w:rFonts w:ascii="黑体" w:hAnsi="黑体" w:eastAsia="黑体" w:cs="黑体"/>
          <w:color w:val="000000"/>
          <w:sz w:val="32"/>
          <w:szCs w:val="32"/>
        </w:rPr>
      </w:pPr>
    </w:p>
    <w:p w14:paraId="63D0F9D3">
      <w:pPr>
        <w:pStyle w:val="11"/>
        <w:widowControl/>
        <w:spacing w:line="26" w:lineRule="atLeast"/>
        <w:jc w:val="both"/>
        <w:rPr>
          <w:rFonts w:ascii="黑体" w:hAnsi="黑体" w:eastAsia="黑体" w:cs="黑体"/>
          <w:color w:val="000000"/>
          <w:sz w:val="32"/>
          <w:szCs w:val="32"/>
        </w:rPr>
      </w:pPr>
    </w:p>
    <w:p w14:paraId="0A3A7DA7">
      <w:pPr>
        <w:pStyle w:val="11"/>
        <w:widowControl/>
        <w:spacing w:line="26" w:lineRule="atLeast"/>
        <w:jc w:val="both"/>
        <w:rPr>
          <w:rFonts w:ascii="黑体" w:hAnsi="黑体" w:eastAsia="黑体" w:cs="黑体"/>
          <w:color w:val="000000"/>
          <w:sz w:val="32"/>
          <w:szCs w:val="32"/>
        </w:rPr>
      </w:pPr>
    </w:p>
    <w:p w14:paraId="3F0CB96E">
      <w:pPr>
        <w:pStyle w:val="11"/>
        <w:widowControl/>
        <w:spacing w:line="26" w:lineRule="atLeast"/>
        <w:jc w:val="both"/>
        <w:rPr>
          <w:rFonts w:ascii="黑体" w:hAnsi="黑体" w:eastAsia="黑体" w:cs="黑体"/>
          <w:color w:val="000000"/>
          <w:sz w:val="32"/>
          <w:szCs w:val="32"/>
        </w:rPr>
      </w:pPr>
    </w:p>
    <w:p w14:paraId="3B4E944B">
      <w:pPr>
        <w:pStyle w:val="11"/>
        <w:widowControl/>
        <w:spacing w:line="26" w:lineRule="atLeast"/>
        <w:jc w:val="both"/>
        <w:rPr>
          <w:rFonts w:hint="eastAsia" w:ascii="黑体" w:hAnsi="黑体" w:eastAsia="黑体" w:cs="黑体"/>
          <w:color w:val="000000"/>
          <w:sz w:val="32"/>
          <w:szCs w:val="32"/>
        </w:rPr>
      </w:pPr>
    </w:p>
    <w:p w14:paraId="43888DF5">
      <w:pPr>
        <w:pStyle w:val="11"/>
        <w:widowControl/>
        <w:spacing w:line="26" w:lineRule="atLeast"/>
        <w:jc w:val="both"/>
        <w:rPr>
          <w:rFonts w:hint="eastAsia" w:ascii="黑体" w:hAnsi="黑体" w:eastAsia="黑体" w:cs="黑体"/>
          <w:color w:val="000000"/>
          <w:sz w:val="32"/>
          <w:szCs w:val="32"/>
        </w:rPr>
      </w:pPr>
      <w:r>
        <w:rPr>
          <w:rFonts w:hint="eastAsia" w:ascii="黑体" w:hAnsi="黑体" w:eastAsia="黑体" w:cs="黑体"/>
          <w:color w:val="000000"/>
          <w:sz w:val="32"/>
          <w:szCs w:val="32"/>
        </w:rPr>
        <w:t xml:space="preserve">附件2   </w:t>
      </w:r>
    </w:p>
    <w:p w14:paraId="68BAD1A2">
      <w:pPr>
        <w:pStyle w:val="11"/>
        <w:widowControl/>
        <w:spacing w:line="26" w:lineRule="atLeast"/>
        <w:ind w:firstLine="440" w:firstLineChars="100"/>
        <w:jc w:val="center"/>
        <w:rPr>
          <w:rFonts w:hint="eastAsia" w:ascii="宋体" w:hAnsi="宋体" w:eastAsia="宋体" w:cs="宋体"/>
        </w:rPr>
      </w:pPr>
      <w:r>
        <w:rPr>
          <w:rFonts w:hint="eastAsia" w:ascii="方正小标宋简体" w:hAnsi="方正小标宋简体" w:eastAsia="方正小标宋简体" w:cs="方正小标宋简体"/>
          <w:bCs/>
          <w:kern w:val="2"/>
          <w:sz w:val="44"/>
          <w:szCs w:val="44"/>
        </w:rPr>
        <w:t>比选原则及评分方法</w:t>
      </w:r>
    </w:p>
    <w:p w14:paraId="620927B0">
      <w:pPr>
        <w:pStyle w:val="11"/>
        <w:widowControl/>
        <w:spacing w:line="26" w:lineRule="atLeast"/>
        <w:jc w:val="both"/>
        <w:rPr>
          <w:rFonts w:hint="eastAsia" w:ascii="宋体" w:hAnsi="宋体" w:eastAsia="宋体" w:cs="宋体"/>
        </w:rPr>
      </w:pPr>
      <w:r>
        <w:rPr>
          <w:rFonts w:hint="eastAsia" w:ascii="宋体" w:hAnsi="宋体" w:eastAsia="宋体" w:cs="宋体"/>
        </w:rPr>
        <w:t>　　（一）比选原则：根据比选有关规定，中山市退役军人事务局将成立比选评选小组，比选小组将本着公平、公正、科学、择优的原则，对报名资料进行评审比较，并推荐评审结果。</w:t>
      </w:r>
    </w:p>
    <w:p w14:paraId="14448419">
      <w:pPr>
        <w:pStyle w:val="11"/>
        <w:widowControl/>
        <w:spacing w:line="26" w:lineRule="atLeast"/>
        <w:jc w:val="both"/>
        <w:rPr>
          <w:rFonts w:hint="eastAsia" w:ascii="宋体" w:hAnsi="宋体" w:eastAsia="宋体" w:cs="宋体"/>
        </w:rPr>
      </w:pPr>
      <w:r>
        <w:rPr>
          <w:rFonts w:hint="eastAsia" w:ascii="宋体" w:hAnsi="宋体" w:eastAsia="宋体" w:cs="宋体"/>
        </w:rPr>
        <w:t>　　（二）中选原则：以报价、商务、技术、三者综合得分最高的为中选单位。</w:t>
      </w:r>
    </w:p>
    <w:p w14:paraId="238C81E9">
      <w:pPr>
        <w:pStyle w:val="11"/>
        <w:widowControl/>
        <w:spacing w:line="26" w:lineRule="atLeast"/>
        <w:jc w:val="both"/>
        <w:rPr>
          <w:rFonts w:hint="eastAsia" w:ascii="宋体" w:hAnsi="宋体" w:eastAsia="宋体" w:cs="宋体"/>
        </w:rPr>
      </w:pPr>
      <w:r>
        <w:rPr>
          <w:rFonts w:hint="eastAsia" w:ascii="宋体" w:hAnsi="宋体" w:eastAsia="宋体" w:cs="宋体"/>
        </w:rPr>
        <w:t>　　（三）评分方法：本次比选采用综合评分法，满分为100分。</w:t>
      </w:r>
    </w:p>
    <w:tbl>
      <w:tblPr>
        <w:tblStyle w:val="13"/>
        <w:tblW w:w="8919" w:type="dxa"/>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autofit"/>
        <w:tblCellMar>
          <w:top w:w="15" w:type="dxa"/>
          <w:left w:w="15" w:type="dxa"/>
          <w:bottom w:w="15" w:type="dxa"/>
          <w:right w:w="15" w:type="dxa"/>
        </w:tblCellMar>
      </w:tblPr>
      <w:tblGrid>
        <w:gridCol w:w="1581"/>
        <w:gridCol w:w="2152"/>
        <w:gridCol w:w="5186"/>
      </w:tblGrid>
      <w:tr w14:paraId="17EAA434">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81"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tcPr>
          <w:p w14:paraId="60607E6A">
            <w:pPr>
              <w:pStyle w:val="11"/>
              <w:widowControl/>
              <w:wordWrap w:val="0"/>
              <w:spacing w:line="26" w:lineRule="atLeast"/>
              <w:jc w:val="both"/>
              <w:rPr>
                <w:rFonts w:hint="eastAsia" w:ascii="宋体" w:hAnsi="宋体" w:eastAsia="宋体" w:cs="宋体"/>
                <w:sz w:val="21"/>
                <w:szCs w:val="21"/>
              </w:rPr>
            </w:pPr>
            <w:r>
              <w:rPr>
                <w:rStyle w:val="15"/>
                <w:rFonts w:hint="eastAsia" w:ascii="宋体" w:hAnsi="宋体" w:eastAsia="宋体" w:cs="宋体"/>
                <w:sz w:val="21"/>
                <w:szCs w:val="21"/>
              </w:rPr>
              <w:t>评分项目</w:t>
            </w:r>
          </w:p>
        </w:tc>
        <w:tc>
          <w:tcPr>
            <w:tcW w:w="2152"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tcPr>
          <w:p w14:paraId="70DEA03E">
            <w:pPr>
              <w:pStyle w:val="11"/>
              <w:widowControl/>
              <w:wordWrap w:val="0"/>
              <w:spacing w:line="26" w:lineRule="atLeast"/>
              <w:jc w:val="both"/>
              <w:rPr>
                <w:rFonts w:hint="eastAsia" w:ascii="宋体" w:hAnsi="宋体" w:eastAsia="宋体" w:cs="宋体"/>
                <w:sz w:val="21"/>
                <w:szCs w:val="21"/>
              </w:rPr>
            </w:pPr>
            <w:r>
              <w:rPr>
                <w:rStyle w:val="15"/>
                <w:rFonts w:hint="eastAsia" w:ascii="宋体" w:hAnsi="宋体" w:eastAsia="宋体" w:cs="宋体"/>
                <w:sz w:val="21"/>
                <w:szCs w:val="21"/>
              </w:rPr>
              <w:t>分值</w:t>
            </w:r>
          </w:p>
        </w:tc>
        <w:tc>
          <w:tcPr>
            <w:tcW w:w="5186"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tcPr>
          <w:p w14:paraId="27B64E68">
            <w:pPr>
              <w:pStyle w:val="11"/>
              <w:widowControl/>
              <w:wordWrap w:val="0"/>
              <w:spacing w:line="26" w:lineRule="atLeast"/>
              <w:jc w:val="both"/>
              <w:rPr>
                <w:rFonts w:hint="eastAsia" w:ascii="宋体" w:hAnsi="宋体" w:eastAsia="宋体" w:cs="宋体"/>
                <w:sz w:val="21"/>
                <w:szCs w:val="21"/>
              </w:rPr>
            </w:pPr>
            <w:r>
              <w:rPr>
                <w:rStyle w:val="15"/>
                <w:rFonts w:hint="eastAsia" w:ascii="宋体" w:hAnsi="宋体" w:eastAsia="宋体" w:cs="宋体"/>
                <w:sz w:val="21"/>
                <w:szCs w:val="21"/>
              </w:rPr>
              <w:t>评分指标</w:t>
            </w:r>
          </w:p>
        </w:tc>
      </w:tr>
      <w:tr w14:paraId="7BAB67EE">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212" w:hRule="atLeast"/>
        </w:trPr>
        <w:tc>
          <w:tcPr>
            <w:tcW w:w="1581"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vAlign w:val="center"/>
          </w:tcPr>
          <w:p w14:paraId="1FAA301D">
            <w:pPr>
              <w:pStyle w:val="11"/>
              <w:widowControl/>
              <w:wordWrap w:val="0"/>
              <w:spacing w:line="26" w:lineRule="atLeast"/>
              <w:jc w:val="center"/>
              <w:rPr>
                <w:rFonts w:hint="eastAsia" w:ascii="宋体" w:hAnsi="宋体" w:eastAsia="宋体" w:cs="宋体"/>
                <w:sz w:val="21"/>
                <w:szCs w:val="21"/>
              </w:rPr>
            </w:pPr>
            <w:r>
              <w:rPr>
                <w:rFonts w:hint="eastAsia" w:ascii="宋体" w:hAnsi="宋体" w:eastAsia="宋体" w:cs="宋体"/>
                <w:sz w:val="21"/>
                <w:szCs w:val="21"/>
              </w:rPr>
              <w:t>价格评价（20分）</w:t>
            </w:r>
          </w:p>
        </w:tc>
        <w:tc>
          <w:tcPr>
            <w:tcW w:w="2152"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vAlign w:val="center"/>
          </w:tcPr>
          <w:p w14:paraId="5F049E7A">
            <w:pPr>
              <w:pStyle w:val="11"/>
              <w:widowControl/>
              <w:wordWrap w:val="0"/>
              <w:spacing w:line="26" w:lineRule="atLeast"/>
              <w:jc w:val="center"/>
              <w:rPr>
                <w:rFonts w:hint="eastAsia" w:ascii="宋体" w:hAnsi="宋体" w:eastAsia="宋体" w:cs="宋体"/>
                <w:sz w:val="21"/>
                <w:szCs w:val="21"/>
              </w:rPr>
            </w:pPr>
            <w:r>
              <w:rPr>
                <w:rFonts w:hint="eastAsia" w:ascii="宋体" w:hAnsi="宋体" w:eastAsia="宋体" w:cs="宋体"/>
                <w:sz w:val="21"/>
                <w:szCs w:val="21"/>
              </w:rPr>
              <w:t>报价（20分）</w:t>
            </w:r>
          </w:p>
        </w:tc>
        <w:tc>
          <w:tcPr>
            <w:tcW w:w="5186"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tcPr>
          <w:p w14:paraId="4F409545">
            <w:pPr>
              <w:pStyle w:val="11"/>
              <w:widowControl/>
              <w:wordWrap w:val="0"/>
              <w:spacing w:line="26" w:lineRule="atLeast"/>
              <w:jc w:val="both"/>
              <w:rPr>
                <w:rFonts w:hint="eastAsia" w:ascii="宋体" w:hAnsi="宋体" w:eastAsia="宋体" w:cs="宋体"/>
                <w:sz w:val="21"/>
                <w:szCs w:val="21"/>
              </w:rPr>
            </w:pPr>
            <w:r>
              <w:rPr>
                <w:rFonts w:hint="eastAsia" w:ascii="宋体" w:hAnsi="宋体" w:eastAsia="宋体" w:cs="宋体"/>
                <w:sz w:val="21"/>
                <w:szCs w:val="21"/>
              </w:rPr>
              <w:t>采用低价优先计算。即满足比选文件要求且价格最低的有效报价为评审基准价，其报价为满分。其他比选申请人的分值统一按照下列公式计算：比选申请人报价得分=（评审基准价÷比选申请人报价）×20（精确到0.01）</w:t>
            </w:r>
          </w:p>
        </w:tc>
      </w:tr>
      <w:tr w14:paraId="3CC38584">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445" w:hRule="atLeast"/>
        </w:trPr>
        <w:tc>
          <w:tcPr>
            <w:tcW w:w="1581"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vAlign w:val="center"/>
          </w:tcPr>
          <w:p w14:paraId="79BF1CEE">
            <w:pPr>
              <w:pStyle w:val="11"/>
              <w:widowControl/>
              <w:wordWrap w:val="0"/>
              <w:spacing w:line="26" w:lineRule="atLeast"/>
              <w:jc w:val="center"/>
              <w:rPr>
                <w:rFonts w:hint="eastAsia" w:ascii="宋体" w:hAnsi="宋体" w:eastAsia="宋体" w:cs="宋体"/>
                <w:sz w:val="21"/>
                <w:szCs w:val="21"/>
              </w:rPr>
            </w:pPr>
            <w:r>
              <w:rPr>
                <w:rFonts w:hint="eastAsia" w:ascii="宋体" w:hAnsi="宋体" w:eastAsia="宋体" w:cs="宋体"/>
                <w:sz w:val="21"/>
                <w:szCs w:val="21"/>
              </w:rPr>
              <w:t>技术评价（40分）</w:t>
            </w:r>
          </w:p>
        </w:tc>
        <w:tc>
          <w:tcPr>
            <w:tcW w:w="2152"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vAlign w:val="center"/>
          </w:tcPr>
          <w:p w14:paraId="33C5BFE3">
            <w:pPr>
              <w:pStyle w:val="11"/>
              <w:widowControl/>
              <w:wordWrap w:val="0"/>
              <w:spacing w:line="26" w:lineRule="atLeast"/>
              <w:jc w:val="center"/>
              <w:rPr>
                <w:rFonts w:hint="eastAsia" w:ascii="宋体" w:hAnsi="宋体" w:eastAsia="宋体" w:cs="宋体"/>
                <w:sz w:val="21"/>
                <w:szCs w:val="21"/>
              </w:rPr>
            </w:pPr>
            <w:r>
              <w:rPr>
                <w:rFonts w:hint="eastAsia" w:ascii="宋体" w:hAnsi="宋体" w:eastAsia="宋体" w:cs="宋体"/>
                <w:sz w:val="21"/>
                <w:szCs w:val="21"/>
              </w:rPr>
              <w:t>项目理解（40分）</w:t>
            </w:r>
          </w:p>
        </w:tc>
        <w:tc>
          <w:tcPr>
            <w:tcW w:w="5186"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tcPr>
          <w:p w14:paraId="445F30D2">
            <w:pPr>
              <w:pStyle w:val="11"/>
              <w:widowControl/>
              <w:wordWrap w:val="0"/>
              <w:spacing w:line="26" w:lineRule="atLeast"/>
              <w:jc w:val="both"/>
              <w:rPr>
                <w:rFonts w:hint="eastAsia" w:ascii="宋体" w:hAnsi="宋体" w:eastAsia="宋体" w:cs="宋体"/>
                <w:sz w:val="21"/>
                <w:szCs w:val="21"/>
              </w:rPr>
            </w:pPr>
            <w:r>
              <w:rPr>
                <w:rFonts w:hint="eastAsia" w:ascii="宋体" w:hAnsi="宋体" w:eastAsia="宋体" w:cs="宋体"/>
                <w:sz w:val="21"/>
                <w:szCs w:val="21"/>
              </w:rPr>
              <w:t>1.项目理解透彻、行程安排、工作计划合理、活动方案有针对性、活动流程详细清晰，应急方案详细完整，整体方案完整、合理，可操作性强的得32-40分；</w:t>
            </w:r>
          </w:p>
          <w:p w14:paraId="12E0BB76">
            <w:pPr>
              <w:pStyle w:val="11"/>
              <w:widowControl/>
              <w:wordWrap w:val="0"/>
              <w:spacing w:line="26" w:lineRule="atLeast"/>
              <w:jc w:val="both"/>
              <w:rPr>
                <w:rFonts w:hint="eastAsia" w:ascii="宋体" w:hAnsi="宋体" w:eastAsia="宋体" w:cs="宋体"/>
                <w:sz w:val="21"/>
                <w:szCs w:val="21"/>
              </w:rPr>
            </w:pPr>
            <w:r>
              <w:rPr>
                <w:rFonts w:hint="eastAsia" w:ascii="宋体" w:hAnsi="宋体" w:eastAsia="宋体" w:cs="宋体"/>
                <w:sz w:val="21"/>
                <w:szCs w:val="21"/>
              </w:rPr>
              <w:t>2.项目理解较透彻、行程安排、工作计划较合理、活动方案有针对性、活动流程良好，应急方案较详细完整，整体方案较完整、合理，可操作性良好的得24-32分；</w:t>
            </w:r>
          </w:p>
          <w:p w14:paraId="5284692B">
            <w:pPr>
              <w:pStyle w:val="11"/>
              <w:widowControl/>
              <w:wordWrap w:val="0"/>
              <w:spacing w:line="26" w:lineRule="atLeast"/>
              <w:jc w:val="both"/>
              <w:rPr>
                <w:rFonts w:hint="eastAsia" w:ascii="宋体" w:hAnsi="宋体" w:eastAsia="宋体" w:cs="宋体"/>
                <w:sz w:val="21"/>
                <w:szCs w:val="21"/>
              </w:rPr>
            </w:pPr>
            <w:r>
              <w:rPr>
                <w:rFonts w:hint="eastAsia" w:ascii="宋体" w:hAnsi="宋体" w:eastAsia="宋体" w:cs="宋体"/>
                <w:sz w:val="21"/>
                <w:szCs w:val="21"/>
              </w:rPr>
              <w:t>3.对项目理解不透彻、没有活动方案或行程安排、工作计划合理性较差、方案没针对性、活动流程条理不清，应急方案较差，整体方案较差的得0-24分。</w:t>
            </w:r>
          </w:p>
        </w:tc>
      </w:tr>
      <w:tr w14:paraId="7E6EFFB8">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509" w:hRule="atLeast"/>
        </w:trPr>
        <w:tc>
          <w:tcPr>
            <w:tcW w:w="1581" w:type="dxa"/>
            <w:vMerge w:val="restart"/>
            <w:tcBorders>
              <w:top w:val="single" w:color="000000" w:sz="6" w:space="0"/>
              <w:left w:val="single" w:color="000000" w:sz="6" w:space="0"/>
              <w:right w:val="single" w:color="000000" w:sz="6" w:space="0"/>
            </w:tcBorders>
            <w:shd w:val="clear" w:color="auto" w:fill="auto"/>
            <w:tcMar>
              <w:top w:w="75" w:type="dxa"/>
              <w:left w:w="105" w:type="dxa"/>
              <w:bottom w:w="75" w:type="dxa"/>
              <w:right w:w="105" w:type="dxa"/>
            </w:tcMar>
            <w:vAlign w:val="center"/>
          </w:tcPr>
          <w:p w14:paraId="33E5EC33">
            <w:pPr>
              <w:pStyle w:val="11"/>
              <w:widowControl/>
              <w:wordWrap w:val="0"/>
              <w:spacing w:line="26" w:lineRule="atLeast"/>
              <w:jc w:val="center"/>
              <w:rPr>
                <w:rFonts w:hint="eastAsia" w:ascii="宋体" w:hAnsi="宋体" w:eastAsia="宋体" w:cs="宋体"/>
                <w:sz w:val="21"/>
                <w:szCs w:val="21"/>
              </w:rPr>
            </w:pPr>
            <w:r>
              <w:rPr>
                <w:rFonts w:hint="eastAsia" w:ascii="宋体" w:hAnsi="宋体" w:eastAsia="宋体" w:cs="宋体"/>
                <w:sz w:val="21"/>
                <w:szCs w:val="21"/>
              </w:rPr>
              <w:t>商务评价（40分）</w:t>
            </w:r>
          </w:p>
        </w:tc>
        <w:tc>
          <w:tcPr>
            <w:tcW w:w="2152"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vAlign w:val="center"/>
          </w:tcPr>
          <w:p w14:paraId="16A332CD">
            <w:pPr>
              <w:pStyle w:val="11"/>
              <w:widowControl/>
              <w:wordWrap w:val="0"/>
              <w:spacing w:line="26" w:lineRule="atLeast"/>
              <w:jc w:val="center"/>
              <w:rPr>
                <w:rFonts w:hint="eastAsia" w:ascii="宋体" w:hAnsi="宋体" w:eastAsia="宋体" w:cs="宋体"/>
                <w:sz w:val="21"/>
                <w:szCs w:val="21"/>
              </w:rPr>
            </w:pPr>
            <w:r>
              <w:rPr>
                <w:rFonts w:hint="eastAsia" w:ascii="宋体" w:hAnsi="宋体" w:eastAsia="宋体" w:cs="宋体"/>
                <w:sz w:val="21"/>
                <w:szCs w:val="21"/>
              </w:rPr>
              <w:t>拟投入的人力资源（20分）</w:t>
            </w:r>
          </w:p>
        </w:tc>
        <w:tc>
          <w:tcPr>
            <w:tcW w:w="5186"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tcPr>
          <w:p w14:paraId="0DE0A6E3">
            <w:pPr>
              <w:pStyle w:val="5"/>
              <w:rPr>
                <w:rFonts w:hint="eastAsia" w:ascii="宋体" w:hAnsi="宋体" w:eastAsia="宋体" w:cs="宋体"/>
                <w:szCs w:val="21"/>
              </w:rPr>
            </w:pPr>
            <w:r>
              <w:rPr>
                <w:rFonts w:hint="eastAsia" w:ascii="宋体" w:hAnsi="宋体" w:eastAsia="宋体" w:cs="宋体"/>
                <w:kern w:val="0"/>
                <w:szCs w:val="21"/>
                <w:lang w:bidi="ar"/>
              </w:rPr>
              <w:t>拟投入本项目服务人员中至少4人具有导游证的，每少一人扣2.5分，扣完为止，本小项最高得20分。</w:t>
            </w:r>
          </w:p>
        </w:tc>
      </w:tr>
      <w:tr w14:paraId="1B1CCCCC">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305" w:hRule="atLeast"/>
        </w:trPr>
        <w:tc>
          <w:tcPr>
            <w:tcW w:w="1581" w:type="dxa"/>
            <w:vMerge w:val="continue"/>
            <w:tcBorders>
              <w:left w:val="single" w:color="000000" w:sz="6" w:space="0"/>
              <w:bottom w:val="single" w:color="000000" w:sz="6" w:space="0"/>
              <w:right w:val="single" w:color="000000" w:sz="6" w:space="0"/>
            </w:tcBorders>
            <w:shd w:val="clear" w:color="auto" w:fill="auto"/>
            <w:tcMar>
              <w:top w:w="75" w:type="dxa"/>
              <w:left w:w="105" w:type="dxa"/>
              <w:bottom w:w="75" w:type="dxa"/>
              <w:right w:w="105" w:type="dxa"/>
            </w:tcMar>
            <w:vAlign w:val="center"/>
          </w:tcPr>
          <w:p w14:paraId="03552AF6">
            <w:pPr>
              <w:pStyle w:val="11"/>
              <w:widowControl/>
              <w:wordWrap w:val="0"/>
              <w:spacing w:line="26" w:lineRule="atLeast"/>
              <w:jc w:val="center"/>
              <w:rPr>
                <w:rFonts w:hint="eastAsia" w:ascii="宋体" w:hAnsi="宋体" w:eastAsia="宋体" w:cs="宋体"/>
                <w:sz w:val="21"/>
                <w:szCs w:val="21"/>
              </w:rPr>
            </w:pPr>
          </w:p>
        </w:tc>
        <w:tc>
          <w:tcPr>
            <w:tcW w:w="2152"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vAlign w:val="center"/>
          </w:tcPr>
          <w:p w14:paraId="755DCF3E">
            <w:pPr>
              <w:pStyle w:val="11"/>
              <w:widowControl/>
              <w:wordWrap w:val="0"/>
              <w:spacing w:line="26" w:lineRule="atLeast"/>
              <w:jc w:val="center"/>
              <w:rPr>
                <w:rFonts w:hint="eastAsia" w:ascii="宋体" w:hAnsi="宋体" w:eastAsia="宋体" w:cs="宋体"/>
                <w:sz w:val="21"/>
                <w:szCs w:val="21"/>
              </w:rPr>
            </w:pPr>
            <w:r>
              <w:rPr>
                <w:rFonts w:hint="eastAsia" w:ascii="宋体" w:hAnsi="宋体" w:eastAsia="宋体" w:cs="宋体"/>
                <w:sz w:val="21"/>
                <w:szCs w:val="21"/>
              </w:rPr>
              <w:t>同类项目业绩（20分）</w:t>
            </w:r>
          </w:p>
        </w:tc>
        <w:tc>
          <w:tcPr>
            <w:tcW w:w="5186" w:type="dxa"/>
            <w:tcBorders>
              <w:top w:val="single" w:color="000000" w:sz="6" w:space="0"/>
              <w:left w:val="single" w:color="000000" w:sz="6" w:space="0"/>
              <w:bottom w:val="single" w:color="000000" w:sz="6" w:space="0"/>
              <w:right w:val="single" w:color="000000" w:sz="6" w:space="0"/>
            </w:tcBorders>
            <w:shd w:val="clear" w:color="auto" w:fill="auto"/>
            <w:tcMar>
              <w:top w:w="75" w:type="dxa"/>
              <w:left w:w="105" w:type="dxa"/>
              <w:bottom w:w="75" w:type="dxa"/>
              <w:right w:w="105" w:type="dxa"/>
            </w:tcMar>
          </w:tcPr>
          <w:p w14:paraId="2AE4805A">
            <w:pPr>
              <w:pStyle w:val="11"/>
              <w:widowControl/>
              <w:wordWrap w:val="0"/>
              <w:spacing w:line="26" w:lineRule="atLeast"/>
              <w:jc w:val="both"/>
              <w:rPr>
                <w:rFonts w:hint="eastAsia" w:ascii="宋体" w:hAnsi="宋体" w:eastAsia="宋体" w:cs="宋体"/>
                <w:sz w:val="21"/>
                <w:szCs w:val="21"/>
              </w:rPr>
            </w:pPr>
            <w:r>
              <w:rPr>
                <w:rFonts w:hint="eastAsia"/>
              </w:rPr>
              <w:t>2022年1月1日（以合同签订时间为准）</w:t>
            </w:r>
            <w:r>
              <w:rPr>
                <w:rFonts w:hint="eastAsia"/>
                <w:szCs w:val="21"/>
              </w:rPr>
              <w:t>以来供应商承接同类项目</w:t>
            </w:r>
            <w:r>
              <w:rPr>
                <w:rFonts w:hint="eastAsia"/>
              </w:rPr>
              <w:t>业绩的，每提供1个业绩合同复印件得5分，最高得20分。</w:t>
            </w:r>
          </w:p>
        </w:tc>
      </w:tr>
      <w:tr w14:paraId="6D233593">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121" w:hRule="atLeast"/>
        </w:trPr>
        <w:tc>
          <w:tcPr>
            <w:tcW w:w="1581"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tcPr>
          <w:p w14:paraId="3AE96841">
            <w:pPr>
              <w:pStyle w:val="11"/>
              <w:widowControl/>
              <w:wordWrap w:val="0"/>
              <w:spacing w:line="26" w:lineRule="atLeast"/>
              <w:jc w:val="both"/>
              <w:rPr>
                <w:rFonts w:hint="eastAsia" w:ascii="宋体" w:hAnsi="宋体" w:eastAsia="宋体" w:cs="宋体"/>
                <w:sz w:val="21"/>
                <w:szCs w:val="21"/>
              </w:rPr>
            </w:pPr>
            <w:r>
              <w:rPr>
                <w:rFonts w:hint="eastAsia" w:ascii="宋体" w:hAnsi="宋体" w:eastAsia="宋体" w:cs="宋体"/>
                <w:sz w:val="21"/>
                <w:szCs w:val="21"/>
              </w:rPr>
              <w:t>合计</w:t>
            </w:r>
          </w:p>
        </w:tc>
        <w:tc>
          <w:tcPr>
            <w:tcW w:w="2152"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tcPr>
          <w:p w14:paraId="27515DA8">
            <w:pPr>
              <w:pStyle w:val="11"/>
              <w:widowControl/>
              <w:wordWrap w:val="0"/>
              <w:spacing w:line="26" w:lineRule="atLeast"/>
              <w:jc w:val="both"/>
              <w:rPr>
                <w:rFonts w:hint="eastAsia" w:ascii="宋体" w:hAnsi="宋体" w:eastAsia="宋体" w:cs="宋体"/>
                <w:sz w:val="21"/>
                <w:szCs w:val="21"/>
              </w:rPr>
            </w:pPr>
            <w:r>
              <w:rPr>
                <w:rFonts w:hint="eastAsia" w:ascii="宋体" w:hAnsi="宋体" w:eastAsia="宋体" w:cs="宋体"/>
                <w:sz w:val="21"/>
                <w:szCs w:val="21"/>
              </w:rPr>
              <w:t>100分</w:t>
            </w:r>
            <w:r>
              <w:rPr>
                <w:rFonts w:hint="eastAsia" w:ascii="宋体" w:hAnsi="宋体" w:eastAsia="宋体" w:cs="宋体"/>
                <w:sz w:val="21"/>
                <w:szCs w:val="21"/>
              </w:rPr>
              <w:br w:type="textWrapping"/>
            </w:r>
          </w:p>
        </w:tc>
        <w:tc>
          <w:tcPr>
            <w:tcW w:w="5186" w:type="dxa"/>
            <w:shd w:val="clear" w:color="auto" w:fill="auto"/>
            <w:vAlign w:val="center"/>
          </w:tcPr>
          <w:p w14:paraId="7782B9EA">
            <w:pPr>
              <w:rPr>
                <w:rFonts w:ascii="宋体"/>
                <w:szCs w:val="21"/>
              </w:rPr>
            </w:pPr>
          </w:p>
        </w:tc>
      </w:tr>
    </w:tbl>
    <w:p w14:paraId="7ACB3412"/>
    <w:p w14:paraId="6099977D">
      <w:pPr>
        <w:pStyle w:val="11"/>
        <w:widowControl/>
        <w:spacing w:line="560" w:lineRule="exact"/>
        <w:jc w:val="both"/>
        <w:rPr>
          <w:rFonts w:ascii="Times New Roman" w:hAnsi="Times New Roman" w:eastAsia="黑体"/>
          <w:sz w:val="32"/>
          <w:szCs w:val="32"/>
        </w:rPr>
      </w:pPr>
    </w:p>
    <w:p w14:paraId="64DA0262">
      <w:pPr>
        <w:pStyle w:val="11"/>
        <w:widowControl/>
        <w:spacing w:line="560" w:lineRule="exact"/>
        <w:jc w:val="both"/>
        <w:rPr>
          <w:rFonts w:ascii="Times New Roman" w:hAnsi="Times New Roman" w:eastAsia="黑体"/>
          <w:sz w:val="32"/>
          <w:szCs w:val="32"/>
        </w:rPr>
      </w:pPr>
    </w:p>
    <w:p w14:paraId="4609430C">
      <w:pPr>
        <w:pStyle w:val="11"/>
        <w:widowControl/>
        <w:spacing w:line="560" w:lineRule="exact"/>
        <w:jc w:val="both"/>
        <w:rPr>
          <w:rFonts w:ascii="Times New Roman" w:hAnsi="Times New Roman" w:eastAsia="黑体"/>
          <w:sz w:val="32"/>
          <w:szCs w:val="32"/>
        </w:rPr>
      </w:pPr>
    </w:p>
    <w:p w14:paraId="182F5272">
      <w:pPr>
        <w:pStyle w:val="11"/>
        <w:widowControl/>
        <w:spacing w:line="560" w:lineRule="exact"/>
        <w:jc w:val="both"/>
        <w:rPr>
          <w:rFonts w:ascii="Times New Roman" w:hAnsi="Times New Roman" w:eastAsia="黑体"/>
          <w:sz w:val="32"/>
          <w:szCs w:val="32"/>
        </w:rPr>
      </w:pPr>
    </w:p>
    <w:p w14:paraId="39CDFA3E">
      <w:pPr>
        <w:pStyle w:val="11"/>
        <w:widowControl/>
        <w:spacing w:line="560" w:lineRule="exact"/>
        <w:jc w:val="both"/>
        <w:rPr>
          <w:rFonts w:ascii="Times New Roman" w:hAnsi="Times New Roman" w:eastAsia="黑体"/>
          <w:sz w:val="32"/>
          <w:szCs w:val="32"/>
        </w:rPr>
      </w:pPr>
    </w:p>
    <w:p w14:paraId="7F558779">
      <w:pPr>
        <w:pStyle w:val="11"/>
        <w:widowControl/>
        <w:spacing w:line="560" w:lineRule="exact"/>
        <w:jc w:val="both"/>
        <w:rPr>
          <w:rFonts w:ascii="Times New Roman" w:hAnsi="Times New Roman" w:eastAsia="黑体"/>
          <w:sz w:val="32"/>
          <w:szCs w:val="32"/>
        </w:rPr>
      </w:pPr>
      <w:r>
        <w:rPr>
          <w:rFonts w:ascii="Times New Roman" w:hAnsi="Times New Roman" w:eastAsia="黑体"/>
          <w:sz w:val="32"/>
          <w:szCs w:val="32"/>
        </w:rPr>
        <w:t>附件3</w:t>
      </w:r>
    </w:p>
    <w:p w14:paraId="0F3B30D6">
      <w:pPr>
        <w:pStyle w:val="2"/>
        <w:spacing w:line="560" w:lineRule="exact"/>
        <w:jc w:val="center"/>
        <w:rPr>
          <w:rFonts w:ascii="方正小标宋简体" w:hAnsi="方正小标宋简体" w:eastAsia="方正小标宋简体" w:cs="方正小标宋简体"/>
          <w:bCs/>
          <w:kern w:val="2"/>
          <w:sz w:val="44"/>
          <w:szCs w:val="44"/>
        </w:rPr>
      </w:pPr>
      <w:r>
        <w:rPr>
          <w:rFonts w:ascii="方正小标宋简体" w:hAnsi="方正小标宋简体" w:eastAsia="方正小标宋简体" w:cs="方正小标宋简体"/>
          <w:bCs/>
          <w:kern w:val="2"/>
          <w:sz w:val="44"/>
          <w:szCs w:val="44"/>
        </w:rPr>
        <w:t>投标文件格式</w:t>
      </w:r>
      <w:bookmarkStart w:id="2" w:name="_Toc518485838"/>
      <w:bookmarkStart w:id="3" w:name="_Toc12118375"/>
      <w:bookmarkStart w:id="4" w:name="_Toc118799878"/>
      <w:bookmarkStart w:id="5" w:name="_Toc517502637"/>
    </w:p>
    <w:p w14:paraId="6CCD293A">
      <w:pPr>
        <w:pStyle w:val="3"/>
        <w:spacing w:before="120" w:after="120" w:line="400" w:lineRule="exact"/>
        <w:jc w:val="center"/>
        <w:rPr>
          <w:rFonts w:hint="eastAsia" w:ascii="黑体" w:hAnsi="黑体" w:cs="黑体"/>
          <w:b w:val="0"/>
          <w:bCs w:val="0"/>
          <w:color w:val="000000"/>
          <w:sz w:val="24"/>
          <w:szCs w:val="24"/>
        </w:rPr>
      </w:pPr>
    </w:p>
    <w:p w14:paraId="15B38BB6">
      <w:pPr>
        <w:pStyle w:val="3"/>
        <w:spacing w:before="120" w:after="120" w:line="400" w:lineRule="exact"/>
        <w:jc w:val="center"/>
        <w:rPr>
          <w:rFonts w:ascii="仿宋_GB2312" w:hAnsi="仿宋_GB2312" w:eastAsia="仿宋_GB2312" w:cs="仿宋_GB2312"/>
          <w:color w:val="000000"/>
        </w:rPr>
      </w:pPr>
      <w:r>
        <w:rPr>
          <w:rFonts w:hint="eastAsia" w:ascii="黑体" w:hAnsi="黑体" w:cs="黑体"/>
          <w:b w:val="0"/>
          <w:bCs w:val="0"/>
          <w:color w:val="000000"/>
        </w:rPr>
        <w:t>1、投标函</w:t>
      </w:r>
      <w:bookmarkEnd w:id="2"/>
      <w:bookmarkEnd w:id="3"/>
      <w:bookmarkEnd w:id="4"/>
      <w:bookmarkEnd w:id="5"/>
      <w:bookmarkStart w:id="6" w:name="_Toc72860202"/>
    </w:p>
    <w:p w14:paraId="24037F7D">
      <w:pPr>
        <w:spacing w:line="400" w:lineRule="exact"/>
        <w:ind w:left="748" w:hanging="748"/>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致：</w:t>
      </w:r>
      <w:bookmarkEnd w:id="6"/>
      <w:r>
        <w:rPr>
          <w:rFonts w:hint="eastAsia" w:ascii="仿宋_GB2312" w:hAnsi="仿宋_GB2312" w:eastAsia="仿宋_GB2312" w:cs="仿宋_GB2312"/>
          <w:color w:val="000000"/>
          <w:sz w:val="24"/>
        </w:rPr>
        <w:t>中山市退役军人事务局</w:t>
      </w:r>
    </w:p>
    <w:p w14:paraId="353EA4FE">
      <w:pPr>
        <w:spacing w:line="400" w:lineRule="exact"/>
        <w:ind w:firstLine="56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pacing w:val="20"/>
          <w:sz w:val="24"/>
        </w:rPr>
        <w:t>我方收到贵方关于</w:t>
      </w:r>
      <w:r>
        <w:rPr>
          <w:rFonts w:hint="eastAsia" w:ascii="仿宋_GB2312" w:hAnsi="仿宋_GB2312" w:eastAsia="仿宋_GB2312" w:cs="仿宋_GB2312"/>
          <w:b/>
          <w:bCs/>
          <w:color w:val="000000"/>
          <w:spacing w:val="20"/>
          <w:sz w:val="24"/>
          <w:u w:val="single"/>
        </w:rPr>
        <w:t>中山市退役军人事务局</w:t>
      </w:r>
      <w:r>
        <w:rPr>
          <w:rFonts w:hint="eastAsia" w:ascii="仿宋_GB2312" w:hAnsi="仿宋_GB2312" w:eastAsia="仿宋_GB2312" w:cs="仿宋_GB2312"/>
          <w:b/>
          <w:bCs/>
          <w:color w:val="000000"/>
          <w:spacing w:val="20"/>
          <w:sz w:val="24"/>
          <w:u w:val="single"/>
          <w:lang w:val="en"/>
        </w:rPr>
        <w:t>2025</w:t>
      </w:r>
      <w:r>
        <w:rPr>
          <w:rFonts w:hint="eastAsia" w:ascii="仿宋_GB2312" w:hAnsi="仿宋_GB2312" w:eastAsia="仿宋_GB2312" w:cs="仿宋_GB2312"/>
          <w:b/>
          <w:bCs/>
          <w:color w:val="000000"/>
          <w:spacing w:val="20"/>
          <w:sz w:val="24"/>
          <w:u w:val="single"/>
        </w:rPr>
        <w:t>年异地祭扫服务项目</w:t>
      </w:r>
      <w:r>
        <w:rPr>
          <w:rFonts w:hint="eastAsia" w:ascii="仿宋_GB2312" w:hAnsi="仿宋_GB2312" w:eastAsia="仿宋_GB2312" w:cs="仿宋_GB2312"/>
          <w:color w:val="000000"/>
          <w:spacing w:val="20"/>
          <w:sz w:val="24"/>
        </w:rPr>
        <w:t>的采购招标文件，</w:t>
      </w:r>
      <w:r>
        <w:rPr>
          <w:rFonts w:hint="eastAsia" w:ascii="仿宋_GB2312" w:hAnsi="仿宋_GB2312" w:eastAsia="仿宋_GB2312" w:cs="仿宋_GB2312"/>
          <w:color w:val="000000"/>
          <w:sz w:val="24"/>
        </w:rPr>
        <w:t>我方完全理解招标文件的所有内容，现决定投标本项目，据此我方承诺如下：</w:t>
      </w:r>
    </w:p>
    <w:p w14:paraId="3F4C8229">
      <w:pPr>
        <w:tabs>
          <w:tab w:val="left" w:pos="426"/>
        </w:tabs>
        <w:spacing w:line="40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1、我方的投标文件在投标截止日后90天（日历天）内保持有效，如中标，有效期将延至本项目《采购合同》执行期满日为止。</w:t>
      </w:r>
    </w:p>
    <w:p w14:paraId="752A2938">
      <w:pPr>
        <w:tabs>
          <w:tab w:val="left" w:pos="426"/>
        </w:tabs>
        <w:spacing w:line="40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我方在参与投标前已仔细研究了招标文件和所有相关资料，我方完全明白并认为此招标文件没有倾向性，也没有存在排斥潜在投标人的内容，我方同意招标文件的相关条款，放弃对招标文件提出误解和质疑的一切权利。</w:t>
      </w:r>
    </w:p>
    <w:p w14:paraId="6D7C50BD">
      <w:pPr>
        <w:tabs>
          <w:tab w:val="left" w:pos="426"/>
        </w:tabs>
        <w:spacing w:line="40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我方作为在法律、财务和运作上独立于采购方、招标代理机构的投标供应商，在此保证所提交的所有文件和全部说明是真实的和正确的。由于我方提供资料不实而造成的责任和后果由我方承担。我方同意按照贵方提出的要求，提供与投标有关的任何其它数据或信息。</w:t>
      </w:r>
    </w:p>
    <w:p w14:paraId="55324531">
      <w:pPr>
        <w:tabs>
          <w:tab w:val="left" w:pos="426"/>
        </w:tabs>
        <w:spacing w:line="40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4、投标人同意提供按照贵方可能要求的与我方投标有关的一切数据或资料。</w:t>
      </w:r>
    </w:p>
    <w:p w14:paraId="04953D40">
      <w:pPr>
        <w:tabs>
          <w:tab w:val="left" w:pos="426"/>
        </w:tabs>
        <w:spacing w:line="40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5、我方同意如在本项目开标后、投标有效期之内撤回投标的，贵方将不退还投标保证金（如有）。</w:t>
      </w:r>
    </w:p>
    <w:p w14:paraId="6C5B688F">
      <w:pPr>
        <w:tabs>
          <w:tab w:val="left" w:pos="426"/>
        </w:tabs>
        <w:spacing w:line="40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6、我方如果中标，保证履行投标文件中承诺的全部责任和义务，切实履行《采购合同》中的全部条款。</w:t>
      </w:r>
    </w:p>
    <w:p w14:paraId="09C72B84">
      <w:pPr>
        <w:tabs>
          <w:tab w:val="left" w:pos="426"/>
        </w:tabs>
        <w:spacing w:line="40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我方保证，采购人在中华人民共和国境内使用我方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38DD1A48">
      <w:pPr>
        <w:tabs>
          <w:tab w:val="left" w:pos="426"/>
        </w:tabs>
        <w:spacing w:line="4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color w:val="000000"/>
          <w:sz w:val="24"/>
        </w:rPr>
        <w:t>8、与本投标有关的一切正式往来通讯请寄（投标人地址）：</w:t>
      </w:r>
    </w:p>
    <w:p w14:paraId="1545FFE5">
      <w:pPr>
        <w:tabs>
          <w:tab w:val="left" w:pos="2268"/>
        </w:tabs>
        <w:spacing w:line="400" w:lineRule="exact"/>
        <w:jc w:val="center"/>
        <w:rPr>
          <w:rFonts w:ascii="仿宋_GB2312" w:hAnsi="仿宋_GB2312" w:eastAsia="仿宋_GB2312" w:cs="仿宋_GB2312"/>
          <w:sz w:val="24"/>
        </w:rPr>
      </w:pPr>
      <w:r>
        <w:rPr>
          <w:rFonts w:hint="eastAsia" w:ascii="仿宋_GB2312" w:hAnsi="仿宋_GB2312" w:eastAsia="仿宋_GB2312" w:cs="仿宋_GB2312"/>
          <w:sz w:val="24"/>
        </w:rPr>
        <w:t xml:space="preserve">      投标人名称（并加盖公章）：</w:t>
      </w:r>
    </w:p>
    <w:p w14:paraId="3976AF76">
      <w:pPr>
        <w:tabs>
          <w:tab w:val="left" w:pos="2268"/>
        </w:tabs>
        <w:spacing w:line="400" w:lineRule="exact"/>
        <w:jc w:val="center"/>
        <w:rPr>
          <w:rFonts w:ascii="仿宋_GB2312" w:hAnsi="仿宋_GB2312" w:eastAsia="仿宋_GB2312" w:cs="仿宋_GB2312"/>
          <w:sz w:val="24"/>
        </w:rPr>
      </w:pPr>
      <w:r>
        <w:rPr>
          <w:rFonts w:hint="eastAsia" w:ascii="仿宋_GB2312" w:hAnsi="仿宋_GB2312" w:eastAsia="仿宋_GB2312" w:cs="仿宋_GB2312"/>
          <w:sz w:val="24"/>
        </w:rPr>
        <w:t xml:space="preserve">       投标人法定代表人或其委托人签名：</w:t>
      </w:r>
    </w:p>
    <w:p w14:paraId="19360F59">
      <w:pPr>
        <w:tabs>
          <w:tab w:val="left" w:pos="2268"/>
        </w:tabs>
        <w:spacing w:line="400" w:lineRule="exact"/>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日</w:t>
      </w:r>
    </w:p>
    <w:p w14:paraId="49F775C4">
      <w:pPr>
        <w:pStyle w:val="3"/>
        <w:keepNext w:val="0"/>
        <w:keepLines w:val="0"/>
        <w:spacing w:before="120" w:after="120"/>
      </w:pPr>
    </w:p>
    <w:p w14:paraId="356DAF07">
      <w:pPr>
        <w:pStyle w:val="3"/>
        <w:keepNext w:val="0"/>
        <w:keepLines w:val="0"/>
        <w:spacing w:before="120" w:after="120" w:line="400" w:lineRule="exact"/>
        <w:jc w:val="center"/>
        <w:rPr>
          <w:rFonts w:ascii="仿宋_GB2312" w:hAnsi="仿宋_GB2312" w:eastAsia="仿宋_GB2312" w:cs="仿宋_GB2312"/>
        </w:rPr>
      </w:pPr>
      <w:r>
        <w:rPr>
          <w:rFonts w:hint="eastAsia" w:ascii="黑体" w:hAnsi="黑体" w:cs="黑体"/>
          <w:b w:val="0"/>
          <w:bCs w:val="0"/>
        </w:rPr>
        <w:t>2、法定代表人证明书/法定代表人授权书</w:t>
      </w:r>
    </w:p>
    <w:p w14:paraId="4BE07CAE">
      <w:pPr>
        <w:spacing w:line="4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法定代表人证明书和法定代表人授权书按以下格式填写，如由法定代表人投标并签署投标文件，需提供法定代表人证明书，否则需提供法定代表人证明书和法定代表人授权书。</w:t>
      </w:r>
    </w:p>
    <w:p w14:paraId="7E1BF094">
      <w:pPr>
        <w:pStyle w:val="4"/>
        <w:spacing w:line="400" w:lineRule="exact"/>
        <w:ind w:left="0"/>
        <w:jc w:val="center"/>
        <w:rPr>
          <w:rFonts w:hint="eastAsia" w:ascii="黑体" w:hAnsi="黑体" w:eastAsia="黑体" w:cs="黑体"/>
          <w:bCs/>
          <w:sz w:val="32"/>
          <w:szCs w:val="32"/>
        </w:rPr>
      </w:pPr>
      <w:r>
        <w:rPr>
          <w:rFonts w:hint="eastAsia" w:ascii="黑体" w:hAnsi="黑体" w:eastAsia="黑体" w:cs="黑体"/>
          <w:bCs/>
          <w:sz w:val="32"/>
          <w:szCs w:val="32"/>
        </w:rPr>
        <w:t>法定代表人证明书</w:t>
      </w:r>
    </w:p>
    <w:p w14:paraId="10E96803">
      <w:pPr>
        <w:spacing w:line="400" w:lineRule="exact"/>
        <w:rPr>
          <w:rFonts w:ascii="仿宋_GB2312" w:hAnsi="仿宋_GB2312" w:eastAsia="仿宋_GB2312" w:cs="仿宋_GB2312"/>
          <w:sz w:val="24"/>
        </w:rPr>
      </w:pPr>
    </w:p>
    <w:p w14:paraId="6547F382">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致：</w:t>
      </w:r>
      <w:r>
        <w:rPr>
          <w:rFonts w:hint="eastAsia" w:ascii="仿宋_GB2312" w:hAnsi="仿宋_GB2312" w:eastAsia="仿宋_GB2312" w:cs="仿宋_GB2312"/>
          <w:b/>
          <w:sz w:val="24"/>
          <w:u w:val="single"/>
        </w:rPr>
        <w:t>中山市退役军人事务局</w:t>
      </w:r>
      <w:r>
        <w:rPr>
          <w:rFonts w:hint="eastAsia" w:ascii="仿宋_GB2312" w:hAnsi="仿宋_GB2312" w:eastAsia="仿宋_GB2312" w:cs="仿宋_GB2312"/>
          <w:sz w:val="24"/>
        </w:rPr>
        <w:t>：</w:t>
      </w:r>
    </w:p>
    <w:p w14:paraId="1455B9D1">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同志，现任我单位</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职务，为法定代表人，特此证明。</w:t>
      </w:r>
    </w:p>
    <w:p w14:paraId="37C63682">
      <w:pPr>
        <w:spacing w:line="400" w:lineRule="exact"/>
        <w:ind w:firstLine="240" w:firstLineChars="100"/>
        <w:rPr>
          <w:rFonts w:ascii="仿宋_GB2312" w:hAnsi="仿宋_GB2312" w:eastAsia="仿宋_GB2312" w:cs="仿宋_GB2312"/>
          <w:sz w:val="24"/>
        </w:rPr>
      </w:pPr>
      <w:r>
        <w:rPr>
          <w:rFonts w:hint="eastAsia" w:ascii="仿宋_GB2312" w:hAnsi="仿宋_GB2312" w:eastAsia="仿宋_GB2312" w:cs="仿宋_GB2312"/>
          <w:sz w:val="24"/>
        </w:rPr>
        <w:t>签发日期：           单位：           （盖章）</w:t>
      </w:r>
    </w:p>
    <w:p w14:paraId="4A25D9D1">
      <w:pPr>
        <w:spacing w:line="400" w:lineRule="exact"/>
        <w:ind w:firstLine="240" w:firstLineChars="100"/>
        <w:rPr>
          <w:rFonts w:ascii="仿宋_GB2312" w:hAnsi="仿宋_GB2312" w:eastAsia="仿宋_GB2312" w:cs="仿宋_GB2312"/>
          <w:sz w:val="24"/>
        </w:rPr>
      </w:pPr>
    </w:p>
    <w:p w14:paraId="2921F06F">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 xml:space="preserve">附：代表人性别：          年龄：                </w:t>
      </w:r>
    </w:p>
    <w:p w14:paraId="16118D12">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身份证号码：              联系电话：</w:t>
      </w:r>
    </w:p>
    <w:p w14:paraId="3A5DAE9A">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营业执照号码：            经济性质：</w:t>
      </w:r>
    </w:p>
    <w:p w14:paraId="3700133A">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主营（产）：</w:t>
      </w:r>
    </w:p>
    <w:p w14:paraId="18EE6446">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兼营（产）：</w:t>
      </w:r>
    </w:p>
    <w:p w14:paraId="0C89A0DB">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进口物品经营许可证号码：</w:t>
      </w:r>
    </w:p>
    <w:p w14:paraId="16ECB9B8">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主营：</w:t>
      </w:r>
    </w:p>
    <w:p w14:paraId="129D7840">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兼营：</w:t>
      </w:r>
    </w:p>
    <w:p w14:paraId="3E1AEFC4">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说明：1.法定代表人为企业事业单位、国家机关、社会团体的主要行政负责人。</w:t>
      </w:r>
    </w:p>
    <w:p w14:paraId="2A6CF4BE">
      <w:pPr>
        <w:spacing w:line="400" w:lineRule="exact"/>
        <w:ind w:firstLine="720" w:firstLineChars="300"/>
        <w:rPr>
          <w:rFonts w:ascii="仿宋_GB2312" w:hAnsi="仿宋_GB2312" w:eastAsia="仿宋_GB2312" w:cs="仿宋_GB2312"/>
          <w:sz w:val="24"/>
        </w:rPr>
      </w:pPr>
      <w:r>
        <w:rPr>
          <w:rFonts w:hint="eastAsia" w:ascii="仿宋_GB2312" w:hAnsi="仿宋_GB2312" w:eastAsia="仿宋_GB2312" w:cs="仿宋_GB2312"/>
          <w:sz w:val="24"/>
        </w:rPr>
        <w:t>2.内容必须填写真实、清楚、涂改无效，不得转让、买卖。</w:t>
      </w:r>
    </w:p>
    <w:p w14:paraId="30F5DBE4">
      <w:pPr>
        <w:spacing w:line="400" w:lineRule="exact"/>
        <w:ind w:firstLine="720" w:firstLineChars="300"/>
        <w:rPr>
          <w:rFonts w:ascii="仿宋_GB2312" w:hAnsi="仿宋_GB2312" w:eastAsia="仿宋_GB2312" w:cs="仿宋_GB2312"/>
          <w:sz w:val="24"/>
        </w:rPr>
      </w:pPr>
      <w:r>
        <w:rPr>
          <w:rFonts w:hint="eastAsia" w:ascii="仿宋_GB2312" w:hAnsi="仿宋_GB2312" w:eastAsia="仿宋_GB2312" w:cs="仿宋_GB2312"/>
          <w:sz w:val="24"/>
        </w:rPr>
        <w:t>3.将此证明书提交对方作为合同附件</w:t>
      </w:r>
      <w:r>
        <w:rPr>
          <w:rFonts w:hint="eastAsia" w:ascii="仿宋_GB2312" w:hAnsi="仿宋_GB2312" w:eastAsia="仿宋_GB2312" w:cs="仿宋_GB2312"/>
          <w:b/>
          <w:sz w:val="24"/>
        </w:rPr>
        <w:t>。</w:t>
      </w:r>
    </w:p>
    <w:p w14:paraId="63017C83">
      <w:pPr>
        <w:spacing w:line="400" w:lineRule="exact"/>
        <w:rPr>
          <w:rFonts w:ascii="仿宋_GB2312" w:hAnsi="仿宋_GB2312" w:eastAsia="仿宋_GB2312" w:cs="仿宋_GB2312"/>
          <w:b/>
          <w:sz w:val="24"/>
        </w:rPr>
      </w:pPr>
      <w:r>
        <w:rPr>
          <w:rFonts w:hint="eastAsia" w:ascii="仿宋_GB2312" w:hAnsi="仿宋_GB2312" w:eastAsia="仿宋_GB2312" w:cs="仿宋_GB2312"/>
          <w:sz w:val="24"/>
        </w:rPr>
        <w:t xml:space="preserve"> </w:t>
      </w:r>
      <w:r>
        <w:rPr>
          <w:rFonts w:hint="eastAsia" w:ascii="仿宋_GB2312" w:hAnsi="仿宋_GB2312" w:eastAsia="仿宋_GB2312" w:cs="仿宋_GB2312"/>
          <w:b/>
          <w:sz w:val="24"/>
        </w:rPr>
        <w:t xml:space="preserve">   (为避免废标，请投标人务必提供本附件)</w:t>
      </w:r>
    </w:p>
    <w:p w14:paraId="4B12A0C1">
      <w:pPr>
        <w:spacing w:line="400" w:lineRule="exact"/>
        <w:rPr>
          <w:rFonts w:ascii="仿宋_GB2312" w:hAnsi="仿宋_GB2312" w:eastAsia="仿宋_GB2312" w:cs="仿宋_GB2312"/>
          <w:b/>
          <w:sz w:val="32"/>
          <w:szCs w:val="32"/>
        </w:rPr>
      </w:pPr>
      <w:r>
        <w:rPr>
          <w:rFonts w:hint="eastAsia" w:ascii="仿宋_GB2312" w:hAnsi="仿宋_GB2312" w:eastAsia="仿宋_GB2312" w:cs="仿宋_GB2312"/>
          <w:b/>
          <w:sz w:val="32"/>
          <w:szCs w:val="32"/>
        </w:rPr>
        <mc:AlternateContent>
          <mc:Choice Requires="wps">
            <w:drawing>
              <wp:anchor distT="0" distB="0" distL="114300" distR="114300" simplePos="0" relativeHeight="251659264" behindDoc="0" locked="0" layoutInCell="1" allowOverlap="1">
                <wp:simplePos x="0" y="0"/>
                <wp:positionH relativeFrom="column">
                  <wp:posOffset>1750060</wp:posOffset>
                </wp:positionH>
                <wp:positionV relativeFrom="paragraph">
                  <wp:posOffset>267970</wp:posOffset>
                </wp:positionV>
                <wp:extent cx="2288540" cy="1634490"/>
                <wp:effectExtent l="5080" t="4445" r="11430" b="18415"/>
                <wp:wrapNone/>
                <wp:docPr id="3" name="流程图: 可选过程 3"/>
                <wp:cNvGraphicFramePr/>
                <a:graphic xmlns:a="http://schemas.openxmlformats.org/drawingml/2006/main">
                  <a:graphicData uri="http://schemas.microsoft.com/office/word/2010/wordprocessingShape">
                    <wps:wsp>
                      <wps:cNvSpPr/>
                      <wps:spPr>
                        <a:xfrm>
                          <a:off x="0" y="0"/>
                          <a:ext cx="2288540" cy="163449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92D6429">
                            <w:pPr>
                              <w:rPr>
                                <w:rFonts w:hint="eastAsia" w:hAnsi="宋体"/>
                                <w:szCs w:val="21"/>
                              </w:rPr>
                            </w:pPr>
                          </w:p>
                          <w:p w14:paraId="2D68228E">
                            <w:pPr>
                              <w:rPr>
                                <w:rFonts w:hint="eastAsia" w:hAnsi="宋体"/>
                                <w:szCs w:val="21"/>
                              </w:rPr>
                            </w:pPr>
                          </w:p>
                          <w:p w14:paraId="0F027B21">
                            <w:pPr>
                              <w:rPr>
                                <w:rFonts w:hint="eastAsia" w:hAnsi="宋体"/>
                                <w:szCs w:val="21"/>
                              </w:rPr>
                            </w:pPr>
                          </w:p>
                          <w:p w14:paraId="6D3A56C9">
                            <w:pPr>
                              <w:ind w:firstLine="420" w:firstLineChars="200"/>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137.8pt;margin-top:21.1pt;height:128.7pt;width:180.2pt;z-index:251659264;mso-width-relative:page;mso-height-relative:page;" fillcolor="#FFFFFF" filled="t" stroked="t" coordsize="21600,21600" o:gfxdata="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hOo662AAAAAoBAAAPAAAAAAAAAAEAIAAAACIAAABkcnMvZG93bnJldi54bWxQ&#10;SwECFAAUAAAACACHTuJAqggb2TACAABeBAAADgAAAAAAAAABACAAAAAnAQAAZHJzL2Uyb0RvYy54&#10;bWxQSwUGAAAAAAYABgBZAQAAyQUAAAAA&#10;">
                <v:fill on="t" focussize="0,0"/>
                <v:stroke color="#000000" joinstyle="miter"/>
                <v:imagedata o:title=""/>
                <o:lock v:ext="edit" aspectratio="f"/>
                <v:textbox>
                  <w:txbxContent>
                    <w:p w14:paraId="092D6429">
                      <w:pPr>
                        <w:rPr>
                          <w:rFonts w:hint="eastAsia" w:hAnsi="宋体"/>
                          <w:szCs w:val="21"/>
                        </w:rPr>
                      </w:pPr>
                    </w:p>
                    <w:p w14:paraId="2D68228E">
                      <w:pPr>
                        <w:rPr>
                          <w:rFonts w:hint="eastAsia" w:hAnsi="宋体"/>
                          <w:szCs w:val="21"/>
                        </w:rPr>
                      </w:pPr>
                    </w:p>
                    <w:p w14:paraId="0F027B21">
                      <w:pPr>
                        <w:rPr>
                          <w:rFonts w:hint="eastAsia" w:hAnsi="宋体"/>
                          <w:szCs w:val="21"/>
                        </w:rPr>
                      </w:pPr>
                    </w:p>
                    <w:p w14:paraId="6D3A56C9">
                      <w:pPr>
                        <w:ind w:firstLine="420" w:firstLineChars="200"/>
                      </w:pPr>
                      <w:r>
                        <w:rPr>
                          <w:rFonts w:hint="eastAsia" w:hAnsi="宋体"/>
                          <w:szCs w:val="21"/>
                        </w:rPr>
                        <w:t>法定代表人身份证复印件</w:t>
                      </w:r>
                    </w:p>
                  </w:txbxContent>
                </v:textbox>
              </v:shape>
            </w:pict>
          </mc:Fallback>
        </mc:AlternateContent>
      </w:r>
    </w:p>
    <w:p w14:paraId="24ADECEC">
      <w:pPr>
        <w:spacing w:line="400" w:lineRule="exact"/>
        <w:rPr>
          <w:rFonts w:ascii="仿宋_GB2312" w:hAnsi="仿宋_GB2312" w:eastAsia="仿宋_GB2312" w:cs="仿宋_GB2312"/>
          <w:b/>
          <w:sz w:val="32"/>
          <w:szCs w:val="32"/>
        </w:rPr>
      </w:pPr>
    </w:p>
    <w:p w14:paraId="3F66E749">
      <w:pPr>
        <w:spacing w:line="560" w:lineRule="exact"/>
        <w:rPr>
          <w:rFonts w:ascii="仿宋_GB2312" w:hAnsi="仿宋_GB2312" w:eastAsia="仿宋_GB2312" w:cs="仿宋_GB2312"/>
          <w:b/>
          <w:sz w:val="32"/>
          <w:szCs w:val="32"/>
        </w:rPr>
      </w:pPr>
    </w:p>
    <w:p w14:paraId="69C3B548">
      <w:pPr>
        <w:spacing w:line="560" w:lineRule="exact"/>
        <w:rPr>
          <w:rFonts w:ascii="仿宋_GB2312" w:hAnsi="仿宋_GB2312" w:eastAsia="仿宋_GB2312" w:cs="仿宋_GB2312"/>
          <w:b/>
          <w:sz w:val="32"/>
          <w:szCs w:val="32"/>
        </w:rPr>
      </w:pPr>
    </w:p>
    <w:p w14:paraId="140E7C3A">
      <w:pPr>
        <w:spacing w:line="560" w:lineRule="exact"/>
        <w:rPr>
          <w:rFonts w:ascii="仿宋_GB2312" w:hAnsi="仿宋_GB2312" w:eastAsia="仿宋_GB2312" w:cs="仿宋_GB2312"/>
          <w:b/>
          <w:sz w:val="32"/>
          <w:szCs w:val="32"/>
        </w:rPr>
      </w:pPr>
    </w:p>
    <w:p w14:paraId="0AC07439">
      <w:pPr>
        <w:spacing w:line="560" w:lineRule="exact"/>
        <w:rPr>
          <w:rFonts w:ascii="仿宋_GB2312" w:hAnsi="仿宋_GB2312" w:eastAsia="仿宋_GB2312" w:cs="仿宋_GB2312"/>
          <w:b/>
          <w:sz w:val="32"/>
          <w:szCs w:val="32"/>
        </w:rPr>
      </w:pPr>
    </w:p>
    <w:p w14:paraId="14375632">
      <w:pPr>
        <w:spacing w:line="560" w:lineRule="exact"/>
        <w:rPr>
          <w:rFonts w:ascii="仿宋_GB2312" w:hAnsi="仿宋_GB2312" w:eastAsia="仿宋_GB2312" w:cs="仿宋_GB2312"/>
          <w:b/>
          <w:sz w:val="32"/>
          <w:szCs w:val="32"/>
        </w:rPr>
      </w:pPr>
    </w:p>
    <w:p w14:paraId="29F28B71">
      <w:pPr>
        <w:pStyle w:val="4"/>
        <w:spacing w:line="560" w:lineRule="exact"/>
        <w:ind w:left="0"/>
        <w:jc w:val="center"/>
        <w:rPr>
          <w:rFonts w:ascii="仿宋_GB2312" w:hAnsi="仿宋_GB2312" w:eastAsia="仿宋_GB2312" w:cs="仿宋_GB2312"/>
          <w:b/>
          <w:sz w:val="32"/>
          <w:szCs w:val="32"/>
        </w:rPr>
      </w:pPr>
    </w:p>
    <w:p w14:paraId="58DC2845">
      <w:pPr>
        <w:pStyle w:val="4"/>
        <w:spacing w:line="560" w:lineRule="exact"/>
        <w:ind w:left="0"/>
        <w:jc w:val="center"/>
        <w:rPr>
          <w:rFonts w:ascii="仿宋_GB2312" w:hAnsi="仿宋_GB2312" w:eastAsia="仿宋_GB2312" w:cs="仿宋_GB2312"/>
          <w:b/>
          <w:sz w:val="32"/>
          <w:szCs w:val="32"/>
        </w:rPr>
      </w:pPr>
    </w:p>
    <w:p w14:paraId="1101BE14">
      <w:pPr>
        <w:pStyle w:val="4"/>
        <w:spacing w:line="400" w:lineRule="exact"/>
        <w:ind w:left="0"/>
        <w:jc w:val="center"/>
        <w:rPr>
          <w:rFonts w:hint="eastAsia" w:ascii="黑体" w:hAnsi="黑体" w:eastAsia="黑体" w:cs="黑体"/>
          <w:bCs/>
          <w:sz w:val="32"/>
          <w:szCs w:val="32"/>
        </w:rPr>
      </w:pPr>
      <w:r>
        <w:rPr>
          <w:rFonts w:hint="eastAsia" w:ascii="黑体" w:hAnsi="黑体" w:eastAsia="黑体" w:cs="黑体"/>
          <w:bCs/>
          <w:sz w:val="32"/>
          <w:szCs w:val="32"/>
        </w:rPr>
        <w:t>法定代表人授权委托书</w:t>
      </w:r>
    </w:p>
    <w:p w14:paraId="0AE5C508">
      <w:pPr>
        <w:spacing w:line="400" w:lineRule="exact"/>
        <w:rPr>
          <w:rFonts w:ascii="仿宋_GB2312" w:hAnsi="仿宋_GB2312" w:eastAsia="仿宋_GB2312" w:cs="仿宋_GB2312"/>
          <w:sz w:val="24"/>
        </w:rPr>
      </w:pPr>
    </w:p>
    <w:p w14:paraId="2BC48D7D">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致：</w:t>
      </w:r>
      <w:r>
        <w:rPr>
          <w:rFonts w:hint="eastAsia" w:ascii="仿宋_GB2312" w:hAnsi="仿宋_GB2312" w:eastAsia="仿宋_GB2312" w:cs="仿宋_GB2312"/>
          <w:b/>
          <w:sz w:val="24"/>
          <w:u w:val="single"/>
        </w:rPr>
        <w:t>中山市退役军人事务局</w:t>
      </w:r>
      <w:r>
        <w:rPr>
          <w:rFonts w:hint="eastAsia" w:ascii="仿宋_GB2312" w:hAnsi="仿宋_GB2312" w:eastAsia="仿宋_GB2312" w:cs="仿宋_GB2312"/>
          <w:sz w:val="24"/>
        </w:rPr>
        <w:t>：</w:t>
      </w:r>
    </w:p>
    <w:p w14:paraId="2E74B620">
      <w:pPr>
        <w:spacing w:line="4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兹授权</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同志，为我方签订经济合同及办理其他事务代理人，其权限是：</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14:paraId="4E7BA890">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 xml:space="preserve">授权单位：       （盖章）       </w:t>
      </w:r>
    </w:p>
    <w:p w14:paraId="78FE8C54">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法定代表人：        （签名或盖私章）</w:t>
      </w:r>
    </w:p>
    <w:p w14:paraId="585A618F">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 xml:space="preserve">有效期限：至        年       月      日       </w:t>
      </w:r>
    </w:p>
    <w:p w14:paraId="1E5D8C49">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签发日期：</w:t>
      </w:r>
    </w:p>
    <w:p w14:paraId="05DB7E20">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 xml:space="preserve">附：代理人性别：              年龄：         </w:t>
      </w:r>
    </w:p>
    <w:p w14:paraId="50824E8B">
      <w:pPr>
        <w:spacing w:line="4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职务：                    身份证号码：</w:t>
      </w:r>
    </w:p>
    <w:p w14:paraId="320BF7D3">
      <w:pPr>
        <w:spacing w:line="40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联系电话：</w:t>
      </w:r>
    </w:p>
    <w:p w14:paraId="102F1E84">
      <w:pPr>
        <w:spacing w:line="400" w:lineRule="exact"/>
        <w:rPr>
          <w:rFonts w:ascii="仿宋_GB2312" w:hAnsi="仿宋_GB2312" w:eastAsia="仿宋_GB2312" w:cs="仿宋_GB2312"/>
          <w:sz w:val="24"/>
        </w:rPr>
      </w:pPr>
      <w:r>
        <w:rPr>
          <w:rFonts w:hint="eastAsia" w:ascii="仿宋_GB2312" w:hAnsi="仿宋_GB2312" w:eastAsia="仿宋_GB2312" w:cs="仿宋_GB2312"/>
          <w:sz w:val="24"/>
        </w:rPr>
        <w:t>说明：1.内容必须填写真实、清楚、涂改无效，不得转让、买卖。</w:t>
      </w:r>
    </w:p>
    <w:p w14:paraId="7AB25EA7">
      <w:pPr>
        <w:spacing w:line="400" w:lineRule="exact"/>
        <w:ind w:firstLine="720" w:firstLineChars="300"/>
        <w:rPr>
          <w:rFonts w:ascii="仿宋_GB2312" w:hAnsi="仿宋_GB2312" w:eastAsia="仿宋_GB2312" w:cs="仿宋_GB2312"/>
          <w:b/>
          <w:sz w:val="24"/>
        </w:rPr>
      </w:pPr>
      <w:r>
        <w:rPr>
          <w:rFonts w:hint="eastAsia" w:ascii="仿宋_GB2312" w:hAnsi="仿宋_GB2312" w:eastAsia="仿宋_GB2312" w:cs="仿宋_GB2312"/>
          <w:sz w:val="24"/>
        </w:rPr>
        <w:t>2.将此证明书提交对方作为合同附件。</w:t>
      </w:r>
    </w:p>
    <w:p w14:paraId="27E62F6B">
      <w:pPr>
        <w:spacing w:line="400" w:lineRule="exact"/>
        <w:ind w:firstLine="720" w:firstLineChars="300"/>
        <w:rPr>
          <w:rFonts w:ascii="仿宋_GB2312" w:hAnsi="仿宋_GB2312" w:eastAsia="仿宋_GB2312" w:cs="仿宋_GB2312"/>
          <w:sz w:val="24"/>
        </w:rPr>
      </w:pPr>
      <w:r>
        <w:rPr>
          <w:rFonts w:hint="eastAsia" w:ascii="仿宋_GB2312" w:hAnsi="仿宋_GB2312" w:eastAsia="仿宋_GB2312" w:cs="仿宋_GB2312"/>
          <w:sz w:val="24"/>
        </w:rPr>
        <w:t>3.授权权限：全权代表本公司参与上述采购项目的投标，负责提供与签署确认一切文书资料，以及向贵方递交的任何补充承诺。</w:t>
      </w:r>
    </w:p>
    <w:p w14:paraId="44B5F45D">
      <w:pPr>
        <w:spacing w:line="400" w:lineRule="exact"/>
        <w:ind w:firstLine="736" w:firstLineChars="307"/>
        <w:rPr>
          <w:rFonts w:ascii="仿宋_GB2312" w:hAnsi="仿宋_GB2312" w:eastAsia="仿宋_GB2312" w:cs="仿宋_GB2312"/>
          <w:sz w:val="24"/>
        </w:rPr>
      </w:pPr>
      <w:r>
        <w:rPr>
          <w:rFonts w:hint="eastAsia" w:ascii="仿宋_GB2312" w:hAnsi="仿宋_GB2312" w:eastAsia="仿宋_GB2312" w:cs="仿宋_GB2312"/>
          <w:sz w:val="24"/>
        </w:rPr>
        <w:t>4有效期限：与本公司投标文件中标注的投标有效期相同，自本单位盖公章之日起生效。</w:t>
      </w:r>
    </w:p>
    <w:p w14:paraId="136C5B1F">
      <w:pPr>
        <w:spacing w:line="400" w:lineRule="exact"/>
        <w:ind w:firstLine="736" w:firstLineChars="307"/>
        <w:rPr>
          <w:rFonts w:ascii="仿宋_GB2312" w:hAnsi="仿宋_GB2312" w:eastAsia="仿宋_GB2312" w:cs="仿宋_GB2312"/>
          <w:sz w:val="24"/>
        </w:rPr>
      </w:pPr>
      <w:r>
        <w:rPr>
          <w:rFonts w:hint="eastAsia" w:ascii="仿宋_GB2312" w:hAnsi="仿宋_GB2312" w:eastAsia="仿宋_GB2312" w:cs="仿宋_GB2312"/>
          <w:sz w:val="24"/>
        </w:rPr>
        <w:t>5.投标签字代表为法定代表人，则本表不适用。</w:t>
      </w:r>
    </w:p>
    <w:p w14:paraId="3EF064BE">
      <w:pPr>
        <w:spacing w:line="560" w:lineRule="exact"/>
        <w:ind w:firstLine="420"/>
        <w:rPr>
          <w:rFonts w:ascii="仿宋_GB2312" w:hAnsi="仿宋_GB2312" w:eastAsia="仿宋_GB2312" w:cs="仿宋_GB2312"/>
          <w:b/>
          <w:bCs/>
          <w:sz w:val="32"/>
          <w:szCs w:val="32"/>
        </w:rPr>
      </w:pPr>
      <w:r>
        <w:rPr>
          <w:rFonts w:hint="eastAsia" w:ascii="仿宋_GB2312" w:hAnsi="仿宋_GB2312" w:eastAsia="仿宋_GB2312" w:cs="仿宋_GB2312"/>
          <w:sz w:val="32"/>
          <w:szCs w:val="32"/>
          <w:u w:val="single"/>
        </w:rPr>
        <mc:AlternateContent>
          <mc:Choice Requires="wps">
            <w:drawing>
              <wp:anchor distT="0" distB="0" distL="114300" distR="114300" simplePos="0" relativeHeight="251660288" behindDoc="0" locked="0" layoutInCell="1" allowOverlap="1">
                <wp:simplePos x="0" y="0"/>
                <wp:positionH relativeFrom="column">
                  <wp:posOffset>1478915</wp:posOffset>
                </wp:positionH>
                <wp:positionV relativeFrom="paragraph">
                  <wp:posOffset>41275</wp:posOffset>
                </wp:positionV>
                <wp:extent cx="2333625" cy="1584325"/>
                <wp:effectExtent l="4445" t="4445" r="5080" b="11430"/>
                <wp:wrapNone/>
                <wp:docPr id="4" name="流程图: 可选过程 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5B4C8BFE">
                            <w:pPr>
                              <w:jc w:val="center"/>
                              <w:rPr>
                                <w:rFonts w:hint="eastAsia" w:hAnsi="宋体"/>
                                <w:szCs w:val="21"/>
                              </w:rPr>
                            </w:pPr>
                          </w:p>
                          <w:p w14:paraId="22A37028">
                            <w:pPr>
                              <w:jc w:val="center"/>
                              <w:rPr>
                                <w:rFonts w:hint="eastAsia" w:hAnsi="宋体"/>
                                <w:szCs w:val="21"/>
                              </w:rPr>
                            </w:pPr>
                          </w:p>
                          <w:p w14:paraId="7312830C">
                            <w:pPr>
                              <w:jc w:val="center"/>
                              <w:rPr>
                                <w:rFonts w:hint="eastAsia" w:hAnsi="宋体"/>
                                <w:szCs w:val="21"/>
                              </w:rPr>
                            </w:pPr>
                          </w:p>
                          <w:p w14:paraId="283A5F5E">
                            <w:pPr>
                              <w:jc w:val="center"/>
                              <w:rPr>
                                <w:szCs w:val="21"/>
                              </w:rPr>
                            </w:pPr>
                            <w:r>
                              <w:rPr>
                                <w:rFonts w:hint="eastAsia" w:hAnsi="宋体"/>
                                <w:szCs w:val="21"/>
                              </w:rPr>
                              <w:t>被授权代表身份证复印件</w:t>
                            </w:r>
                          </w:p>
                        </w:txbxContent>
                      </wps:txbx>
                      <wps:bodyPr upright="1"/>
                    </wps:wsp>
                  </a:graphicData>
                </a:graphic>
              </wp:anchor>
            </w:drawing>
          </mc:Choice>
          <mc:Fallback>
            <w:pict>
              <v:shape id="_x0000_s1026" o:spid="_x0000_s1026" o:spt="176" type="#_x0000_t176" style="position:absolute;left:0pt;margin-left:116.45pt;margin-top:3.25pt;height:124.75pt;width:183.75pt;z-index:251660288;mso-width-relative:page;mso-height-relative:page;" fillcolor="#FFFFFF" filled="t" stroked="t" coordsize="21600,21600" o:gfxdata="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Apr0STXAAAACQEAAA8AAAAAAAAAAQAgAAAAIgAAAGRycy9kb3ducmV2LnhtbFBLAQIU&#10;ABQAAAAIAIdO4kDi/nFOLQIAAF4EAAAOAAAAAAAAAAEAIAAAACYBAABkcnMvZTJvRG9jLnhtbFBL&#10;BQYAAAAABgAGAFkBAADFBQAAAAA=&#10;">
                <v:fill on="t" focussize="0,0"/>
                <v:stroke color="#000000" joinstyle="miter"/>
                <v:imagedata o:title=""/>
                <o:lock v:ext="edit" aspectratio="f"/>
                <v:textbox>
                  <w:txbxContent>
                    <w:p w14:paraId="5B4C8BFE">
                      <w:pPr>
                        <w:jc w:val="center"/>
                        <w:rPr>
                          <w:rFonts w:hint="eastAsia" w:hAnsi="宋体"/>
                          <w:szCs w:val="21"/>
                        </w:rPr>
                      </w:pPr>
                    </w:p>
                    <w:p w14:paraId="22A37028">
                      <w:pPr>
                        <w:jc w:val="center"/>
                        <w:rPr>
                          <w:rFonts w:hint="eastAsia" w:hAnsi="宋体"/>
                          <w:szCs w:val="21"/>
                        </w:rPr>
                      </w:pPr>
                    </w:p>
                    <w:p w14:paraId="7312830C">
                      <w:pPr>
                        <w:jc w:val="center"/>
                        <w:rPr>
                          <w:rFonts w:hint="eastAsia" w:hAnsi="宋体"/>
                          <w:szCs w:val="21"/>
                        </w:rPr>
                      </w:pPr>
                    </w:p>
                    <w:p w14:paraId="283A5F5E">
                      <w:pPr>
                        <w:jc w:val="center"/>
                        <w:rPr>
                          <w:szCs w:val="21"/>
                        </w:rPr>
                      </w:pPr>
                      <w:r>
                        <w:rPr>
                          <w:rFonts w:hint="eastAsia" w:hAnsi="宋体"/>
                          <w:szCs w:val="21"/>
                        </w:rPr>
                        <w:t>被授权代表身份证复印件</w:t>
                      </w:r>
                    </w:p>
                  </w:txbxContent>
                </v:textbox>
              </v:shape>
            </w:pict>
          </mc:Fallback>
        </mc:AlternateContent>
      </w:r>
    </w:p>
    <w:p w14:paraId="27559482">
      <w:pPr>
        <w:spacing w:line="560" w:lineRule="exact"/>
        <w:rPr>
          <w:rFonts w:ascii="仿宋_GB2312" w:hAnsi="仿宋_GB2312" w:eastAsia="仿宋_GB2312" w:cs="仿宋_GB2312"/>
          <w:b/>
          <w:sz w:val="32"/>
          <w:szCs w:val="32"/>
        </w:rPr>
      </w:pPr>
    </w:p>
    <w:p w14:paraId="192EFDA5">
      <w:pPr>
        <w:spacing w:line="560" w:lineRule="exact"/>
        <w:rPr>
          <w:rFonts w:ascii="仿宋_GB2312" w:hAnsi="仿宋_GB2312" w:eastAsia="仿宋_GB2312" w:cs="仿宋_GB2312"/>
          <w:b/>
          <w:sz w:val="32"/>
          <w:szCs w:val="32"/>
        </w:rPr>
      </w:pPr>
    </w:p>
    <w:p w14:paraId="3AC5622E">
      <w:pPr>
        <w:spacing w:line="560" w:lineRule="exact"/>
        <w:rPr>
          <w:rFonts w:ascii="仿宋_GB2312" w:hAnsi="仿宋_GB2312" w:eastAsia="仿宋_GB2312" w:cs="仿宋_GB2312"/>
          <w:b/>
          <w:sz w:val="32"/>
          <w:szCs w:val="32"/>
        </w:rPr>
      </w:pPr>
    </w:p>
    <w:p w14:paraId="4154643D">
      <w:pPr>
        <w:spacing w:line="560" w:lineRule="exact"/>
        <w:rPr>
          <w:rFonts w:ascii="仿宋_GB2312" w:hAnsi="仿宋_GB2312" w:eastAsia="仿宋_GB2312" w:cs="仿宋_GB2312"/>
          <w:b/>
          <w:sz w:val="32"/>
          <w:szCs w:val="32"/>
        </w:rPr>
      </w:pPr>
    </w:p>
    <w:p w14:paraId="5D9656B8">
      <w:pPr>
        <w:pStyle w:val="3"/>
        <w:adjustRightInd w:val="0"/>
        <w:snapToGrid w:val="0"/>
        <w:spacing w:before="0" w:after="0" w:line="400" w:lineRule="exact"/>
        <w:rPr>
          <w:rFonts w:hint="eastAsia" w:ascii="黑体" w:hAnsi="黑体" w:cs="黑体"/>
          <w:b w:val="0"/>
          <w:bCs w:val="0"/>
        </w:rPr>
      </w:pPr>
    </w:p>
    <w:p w14:paraId="6B89B386">
      <w:pPr>
        <w:pStyle w:val="3"/>
        <w:adjustRightInd w:val="0"/>
        <w:snapToGrid w:val="0"/>
        <w:spacing w:before="0" w:after="0" w:line="400" w:lineRule="exact"/>
        <w:jc w:val="center"/>
        <w:rPr>
          <w:rFonts w:hint="eastAsia" w:ascii="黑体" w:hAnsi="黑体" w:cs="黑体"/>
          <w:b w:val="0"/>
          <w:bCs w:val="0"/>
        </w:rPr>
      </w:pPr>
      <w:r>
        <w:rPr>
          <w:rFonts w:hint="eastAsia" w:ascii="黑体" w:hAnsi="黑体" w:cs="黑体"/>
          <w:b w:val="0"/>
          <w:bCs w:val="0"/>
        </w:rPr>
        <w:t>3、资格声明函、报价表</w:t>
      </w:r>
    </w:p>
    <w:p w14:paraId="1CB8FDFD">
      <w:pPr>
        <w:spacing w:line="400" w:lineRule="exact"/>
        <w:rPr>
          <w:rFonts w:ascii="仿宋_GB2312" w:hAnsi="仿宋_GB2312" w:eastAsia="仿宋_GB2312" w:cs="仿宋_GB2312"/>
          <w:b/>
          <w:sz w:val="24"/>
        </w:rPr>
      </w:pPr>
    </w:p>
    <w:p w14:paraId="7FF4925F">
      <w:pPr>
        <w:spacing w:line="400" w:lineRule="exact"/>
        <w:rPr>
          <w:rFonts w:ascii="仿宋_GB2312" w:hAnsi="仿宋_GB2312" w:eastAsia="仿宋_GB2312" w:cs="仿宋_GB2312"/>
          <w:b/>
          <w:sz w:val="24"/>
        </w:rPr>
      </w:pPr>
      <w:r>
        <w:rPr>
          <w:rFonts w:hint="eastAsia" w:ascii="仿宋_GB2312" w:hAnsi="仿宋_GB2312" w:eastAsia="仿宋_GB2312" w:cs="仿宋_GB2312"/>
          <w:b/>
          <w:sz w:val="24"/>
        </w:rPr>
        <w:t>中山市退役军人事务局：</w:t>
      </w:r>
    </w:p>
    <w:p w14:paraId="64A040F1">
      <w:pPr>
        <w:snapToGrid w:val="0"/>
        <w:spacing w:line="400" w:lineRule="exact"/>
        <w:ind w:firstLine="600" w:firstLineChars="250"/>
        <w:rPr>
          <w:rFonts w:ascii="仿宋_GB2312" w:hAnsi="仿宋_GB2312" w:eastAsia="仿宋_GB2312" w:cs="仿宋_GB2312"/>
          <w:bCs/>
          <w:sz w:val="24"/>
        </w:rPr>
      </w:pPr>
      <w:r>
        <w:rPr>
          <w:rFonts w:hint="eastAsia" w:ascii="仿宋_GB2312" w:hAnsi="仿宋_GB2312" w:eastAsia="仿宋_GB2312" w:cs="仿宋_GB2312"/>
          <w:sz w:val="24"/>
        </w:rPr>
        <w:t>关于贵公司的</w:t>
      </w:r>
      <w:r>
        <w:rPr>
          <w:rFonts w:hint="eastAsia" w:ascii="仿宋_GB2312" w:hAnsi="仿宋_GB2312" w:eastAsia="仿宋_GB2312" w:cs="仿宋_GB2312"/>
          <w:b/>
          <w:bCs/>
          <w:color w:val="000000"/>
          <w:spacing w:val="20"/>
          <w:sz w:val="24"/>
          <w:u w:val="single"/>
        </w:rPr>
        <w:t>中山市退役军人事务局</w:t>
      </w:r>
      <w:r>
        <w:rPr>
          <w:rFonts w:hint="eastAsia" w:ascii="仿宋_GB2312" w:hAnsi="仿宋_GB2312" w:eastAsia="仿宋_GB2312" w:cs="仿宋_GB2312"/>
          <w:b/>
          <w:bCs/>
          <w:color w:val="000000"/>
          <w:spacing w:val="20"/>
          <w:sz w:val="24"/>
          <w:u w:val="single"/>
          <w:lang w:val="en"/>
        </w:rPr>
        <w:t>2025</w:t>
      </w:r>
      <w:r>
        <w:rPr>
          <w:rFonts w:hint="eastAsia" w:ascii="仿宋_GB2312" w:hAnsi="仿宋_GB2312" w:eastAsia="仿宋_GB2312" w:cs="仿宋_GB2312"/>
          <w:b/>
          <w:bCs/>
          <w:color w:val="000000"/>
          <w:spacing w:val="20"/>
          <w:sz w:val="24"/>
          <w:u w:val="single"/>
        </w:rPr>
        <w:t>年异地祭扫服务项目</w:t>
      </w:r>
      <w:r>
        <w:rPr>
          <w:rFonts w:hint="eastAsia" w:ascii="仿宋_GB2312" w:hAnsi="仿宋_GB2312" w:eastAsia="仿宋_GB2312" w:cs="仿宋_GB2312"/>
          <w:sz w:val="24"/>
        </w:rPr>
        <w:t>的投标邀请，本单位（企业）自愿参加投标</w:t>
      </w:r>
      <w:r>
        <w:rPr>
          <w:rFonts w:hint="eastAsia" w:ascii="仿宋_GB2312" w:hAnsi="仿宋_GB2312" w:eastAsia="仿宋_GB2312" w:cs="仿宋_GB2312"/>
          <w:bCs/>
          <w:sz w:val="24"/>
        </w:rPr>
        <w:t>，现声明如下：</w:t>
      </w:r>
    </w:p>
    <w:p w14:paraId="72E85642">
      <w:pPr>
        <w:snapToGrid w:val="0"/>
        <w:spacing w:line="40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本单位具备</w:t>
      </w:r>
      <w:r>
        <w:rPr>
          <w:rFonts w:hint="eastAsia" w:ascii="仿宋_GB2312" w:hAnsi="仿宋_GB2312" w:eastAsia="仿宋_GB2312" w:cs="仿宋_GB2312"/>
          <w:bCs/>
          <w:sz w:val="24"/>
        </w:rPr>
        <w:t>《中华人民共和国政府采购法》第二十二条资格条件，</w:t>
      </w:r>
      <w:r>
        <w:rPr>
          <w:rFonts w:hint="eastAsia" w:ascii="仿宋_GB2312" w:hAnsi="仿宋_GB2312" w:eastAsia="仿宋_GB2312" w:cs="仿宋_GB2312"/>
          <w:sz w:val="24"/>
        </w:rPr>
        <w:t>并已清楚招标文件的要求及有关文件规定。</w:t>
      </w:r>
    </w:p>
    <w:p w14:paraId="564213B7">
      <w:pPr>
        <w:snapToGrid w:val="0"/>
        <w:spacing w:line="40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本单位的法定代表人或单位负责人与所参投的本采购项目包组的其他投标人的法定代表人或单位负责人不为同一人且与其他投标人之间不存在直接控股、管理关系。</w:t>
      </w:r>
    </w:p>
    <w:p w14:paraId="3FFB497E">
      <w:pPr>
        <w:snapToGrid w:val="0"/>
        <w:spacing w:line="40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根据《中华人民共和国政府采购法实施条例》的规定，本单位清楚：如为本采购项目包组提供整体设计、规范编制或者项目管理、监理、检测等服务的供应商，不得再参加该采购项目包组的其他采购活动。否则，由此所造成的损失、不良后果及法律责任，一律由我单位承担。</w:t>
      </w:r>
    </w:p>
    <w:p w14:paraId="263F43D6">
      <w:pPr>
        <w:snapToGrid w:val="0"/>
        <w:spacing w:line="40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本单位具有履行合同所必需的设备和专业技术能力，且参加政府采购活动前3年内在经营活动中没有重大违法记录。否则，由此所造成的损失、不良后果及法律责任，一律由我单位承担。</w:t>
      </w:r>
    </w:p>
    <w:p w14:paraId="641A3325">
      <w:pPr>
        <w:snapToGrid w:val="0"/>
        <w:spacing w:line="40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本次招标采购活动中，如有违法、违规、弄虚作假行为，所造成的损失、不良后果及法律责任，一律由我单位承担。</w:t>
      </w:r>
    </w:p>
    <w:p w14:paraId="5C28FA71">
      <w:pPr>
        <w:spacing w:line="400" w:lineRule="exact"/>
        <w:ind w:firstLine="420"/>
        <w:rPr>
          <w:rFonts w:ascii="仿宋_GB2312" w:hAnsi="仿宋_GB2312" w:eastAsia="仿宋_GB2312" w:cs="仿宋_GB2312"/>
          <w:b/>
          <w:sz w:val="24"/>
        </w:rPr>
      </w:pPr>
      <w:r>
        <w:rPr>
          <w:rFonts w:hint="eastAsia" w:ascii="仿宋_GB2312" w:hAnsi="仿宋_GB2312" w:eastAsia="仿宋_GB2312" w:cs="仿宋_GB2312"/>
          <w:b/>
          <w:sz w:val="24"/>
        </w:rPr>
        <w:t>特此声明！</w:t>
      </w:r>
    </w:p>
    <w:p w14:paraId="2B1C9F63">
      <w:pPr>
        <w:spacing w:line="400" w:lineRule="exact"/>
        <w:ind w:firstLine="420"/>
        <w:rPr>
          <w:rFonts w:ascii="仿宋_GB2312" w:hAnsi="仿宋_GB2312" w:eastAsia="仿宋_GB2312" w:cs="仿宋_GB2312"/>
          <w:b/>
          <w:sz w:val="24"/>
        </w:rPr>
      </w:pPr>
    </w:p>
    <w:p w14:paraId="041B66BF">
      <w:pPr>
        <w:tabs>
          <w:tab w:val="left" w:pos="2268"/>
        </w:tabs>
        <w:spacing w:line="400" w:lineRule="exact"/>
        <w:jc w:val="center"/>
        <w:rPr>
          <w:rFonts w:ascii="仿宋_GB2312" w:hAnsi="仿宋_GB2312" w:eastAsia="仿宋_GB2312" w:cs="仿宋_GB2312"/>
          <w:sz w:val="24"/>
        </w:rPr>
      </w:pPr>
      <w:r>
        <w:rPr>
          <w:rFonts w:hint="eastAsia" w:ascii="仿宋_GB2312" w:hAnsi="仿宋_GB2312" w:eastAsia="仿宋_GB2312" w:cs="仿宋_GB2312"/>
          <w:sz w:val="24"/>
        </w:rPr>
        <w:t xml:space="preserve">                            投标人名称（并加盖公章）：</w:t>
      </w:r>
    </w:p>
    <w:p w14:paraId="2A414F55">
      <w:pPr>
        <w:tabs>
          <w:tab w:val="left" w:pos="2268"/>
        </w:tabs>
        <w:spacing w:line="400" w:lineRule="exact"/>
        <w:jc w:val="center"/>
        <w:rPr>
          <w:rFonts w:ascii="仿宋_GB2312" w:hAnsi="仿宋_GB2312" w:eastAsia="仿宋_GB2312" w:cs="仿宋_GB2312"/>
          <w:sz w:val="24"/>
        </w:rPr>
      </w:pPr>
      <w:r>
        <w:rPr>
          <w:rFonts w:hint="eastAsia" w:ascii="仿宋_GB2312" w:hAnsi="仿宋_GB2312" w:eastAsia="仿宋_GB2312" w:cs="仿宋_GB2312"/>
          <w:sz w:val="24"/>
        </w:rPr>
        <w:t xml:space="preserve">                                   投标人法定代表人或其委托人签名：</w:t>
      </w:r>
    </w:p>
    <w:p w14:paraId="268D2E39">
      <w:pPr>
        <w:tabs>
          <w:tab w:val="left" w:pos="2268"/>
        </w:tabs>
        <w:spacing w:line="400" w:lineRule="exact"/>
        <w:jc w:val="right"/>
        <w:rPr>
          <w:rFonts w:ascii="仿宋_GB2312" w:hAnsi="仿宋_GB2312" w:eastAsia="仿宋_GB2312" w:cs="仿宋_GB2312"/>
          <w:color w:val="000000"/>
          <w:sz w:val="32"/>
          <w:szCs w:val="32"/>
        </w:rPr>
      </w:pPr>
      <w:r>
        <w:rPr>
          <w:rFonts w:hint="eastAsia" w:ascii="仿宋_GB2312" w:hAnsi="仿宋_GB2312" w:eastAsia="仿宋_GB2312" w:cs="仿宋_GB2312"/>
          <w:sz w:val="24"/>
        </w:rPr>
        <w:t>日期：</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日</w:t>
      </w:r>
    </w:p>
    <w:p w14:paraId="1132F8FB"/>
    <w:p w14:paraId="6B867878">
      <w:pPr>
        <w:pStyle w:val="3"/>
        <w:adjustRightInd w:val="0"/>
        <w:snapToGrid w:val="0"/>
        <w:spacing w:before="0" w:after="0" w:line="400" w:lineRule="exact"/>
        <w:jc w:val="center"/>
        <w:rPr>
          <w:rFonts w:hint="eastAsia" w:ascii="黑体" w:hAnsi="黑体" w:cs="黑体"/>
          <w:b w:val="0"/>
          <w:bCs w:val="0"/>
        </w:rPr>
      </w:pPr>
    </w:p>
    <w:p w14:paraId="20C871C8">
      <w:pPr>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                             </w:t>
      </w:r>
    </w:p>
    <w:p w14:paraId="44C1C592">
      <w:pPr>
        <w:spacing w:line="560" w:lineRule="exact"/>
        <w:ind w:firstLine="480" w:firstLineChars="200"/>
        <w:rPr>
          <w:rFonts w:ascii="仿宋_GB2312" w:hAnsi="仿宋_GB2312" w:eastAsia="仿宋_GB2312" w:cs="仿宋_GB2312"/>
          <w:sz w:val="24"/>
        </w:rPr>
      </w:pPr>
    </w:p>
    <w:p w14:paraId="58C5498E">
      <w:pPr>
        <w:spacing w:line="560" w:lineRule="exact"/>
        <w:ind w:firstLine="480" w:firstLineChars="200"/>
        <w:rPr>
          <w:rFonts w:ascii="仿宋_GB2312" w:hAnsi="仿宋_GB2312" w:eastAsia="仿宋_GB2312" w:cs="仿宋_GB2312"/>
          <w:sz w:val="24"/>
        </w:rPr>
      </w:pPr>
    </w:p>
    <w:p w14:paraId="23A3AC6C">
      <w:pPr>
        <w:spacing w:line="560" w:lineRule="exact"/>
        <w:ind w:firstLine="480" w:firstLineChars="200"/>
        <w:rPr>
          <w:rFonts w:ascii="仿宋_GB2312" w:hAnsi="仿宋_GB2312" w:eastAsia="仿宋_GB2312" w:cs="仿宋_GB2312"/>
          <w:sz w:val="24"/>
        </w:rPr>
      </w:pPr>
    </w:p>
    <w:p w14:paraId="591A6AEC">
      <w:pPr>
        <w:spacing w:line="560" w:lineRule="exact"/>
        <w:ind w:firstLine="480" w:firstLineChars="200"/>
        <w:rPr>
          <w:rFonts w:ascii="仿宋_GB2312" w:hAnsi="仿宋_GB2312" w:eastAsia="仿宋_GB2312" w:cs="仿宋_GB2312"/>
          <w:sz w:val="24"/>
        </w:rPr>
      </w:pPr>
    </w:p>
    <w:p w14:paraId="6584C8B5">
      <w:pPr>
        <w:spacing w:line="560" w:lineRule="exact"/>
        <w:ind w:firstLine="480" w:firstLineChars="200"/>
        <w:rPr>
          <w:rFonts w:ascii="仿宋_GB2312" w:hAnsi="仿宋_GB2312" w:eastAsia="仿宋_GB2312" w:cs="仿宋_GB2312"/>
          <w:sz w:val="24"/>
        </w:rPr>
      </w:pPr>
    </w:p>
    <w:p w14:paraId="3214B3F4">
      <w:pPr>
        <w:spacing w:line="560" w:lineRule="exact"/>
        <w:ind w:firstLine="480" w:firstLineChars="200"/>
        <w:rPr>
          <w:rFonts w:ascii="仿宋_GB2312" w:hAnsi="仿宋_GB2312" w:eastAsia="仿宋_GB2312" w:cs="仿宋_GB2312"/>
          <w:sz w:val="24"/>
        </w:rPr>
      </w:pPr>
    </w:p>
    <w:p w14:paraId="5F485634">
      <w:pPr>
        <w:spacing w:line="560" w:lineRule="exact"/>
        <w:ind w:firstLine="480" w:firstLineChars="200"/>
        <w:rPr>
          <w:rFonts w:ascii="仿宋_GB2312" w:hAnsi="仿宋_GB2312" w:eastAsia="仿宋_GB2312" w:cs="仿宋_GB2312"/>
          <w:sz w:val="24"/>
        </w:rPr>
      </w:pPr>
    </w:p>
    <w:p w14:paraId="751FFC6D">
      <w:pPr>
        <w:spacing w:line="560" w:lineRule="exact"/>
        <w:ind w:firstLine="480" w:firstLineChars="200"/>
        <w:rPr>
          <w:rFonts w:ascii="仿宋_GB2312" w:hAnsi="仿宋_GB2312" w:eastAsia="仿宋_GB2312" w:cs="仿宋_GB2312"/>
          <w:sz w:val="24"/>
        </w:rPr>
      </w:pPr>
    </w:p>
    <w:p w14:paraId="6723E53F">
      <w:pPr>
        <w:spacing w:line="560" w:lineRule="exact"/>
        <w:ind w:firstLine="480" w:firstLineChars="200"/>
        <w:rPr>
          <w:rFonts w:ascii="仿宋_GB2312" w:hAnsi="仿宋_GB2312" w:eastAsia="仿宋_GB2312" w:cs="仿宋_GB2312"/>
          <w:sz w:val="24"/>
        </w:rPr>
      </w:pPr>
    </w:p>
    <w:p w14:paraId="1B0B4CE9">
      <w:pPr>
        <w:spacing w:line="560" w:lineRule="exact"/>
        <w:ind w:firstLine="480" w:firstLineChars="200"/>
        <w:rPr>
          <w:rFonts w:ascii="仿宋_GB2312" w:hAnsi="仿宋_GB2312" w:eastAsia="仿宋_GB2312" w:cs="仿宋_GB2312"/>
          <w:sz w:val="24"/>
        </w:rPr>
      </w:pPr>
    </w:p>
    <w:p w14:paraId="015277B2">
      <w:pPr>
        <w:spacing w:line="560" w:lineRule="exact"/>
        <w:ind w:firstLine="480" w:firstLineChars="200"/>
        <w:rPr>
          <w:rFonts w:ascii="仿宋_GB2312" w:hAnsi="仿宋_GB2312" w:eastAsia="仿宋_GB2312" w:cs="仿宋_GB2312"/>
          <w:sz w:val="24"/>
        </w:rPr>
      </w:pPr>
    </w:p>
    <w:p w14:paraId="671E8145">
      <w:pPr>
        <w:spacing w:line="560" w:lineRule="exact"/>
        <w:ind w:firstLine="480" w:firstLineChars="200"/>
        <w:rPr>
          <w:rFonts w:ascii="仿宋_GB2312" w:hAnsi="仿宋_GB2312" w:eastAsia="仿宋_GB2312" w:cs="仿宋_GB2312"/>
          <w:sz w:val="24"/>
        </w:rPr>
      </w:pPr>
    </w:p>
    <w:p w14:paraId="185216AD">
      <w:pPr>
        <w:spacing w:line="560" w:lineRule="exact"/>
        <w:ind w:firstLine="198" w:firstLineChars="45"/>
        <w:jc w:val="center"/>
        <w:rPr>
          <w:rFonts w:ascii="Times New Roman" w:hAnsi="Times New Roman" w:eastAsia="方正小标宋简体" w:cs="Times New Roman"/>
          <w:kern w:val="0"/>
          <w:sz w:val="44"/>
          <w:szCs w:val="44"/>
        </w:rPr>
      </w:pPr>
      <w:r>
        <w:rPr>
          <w:rFonts w:ascii="Times New Roman" w:hAnsi="Times New Roman" w:eastAsia="方正小标宋简体" w:cs="Times New Roman"/>
          <w:kern w:val="0"/>
          <w:sz w:val="44"/>
          <w:szCs w:val="44"/>
        </w:rPr>
        <w:t>报价书</w:t>
      </w:r>
    </w:p>
    <w:p w14:paraId="203C9FD3">
      <w:pPr>
        <w:spacing w:line="560" w:lineRule="exact"/>
        <w:ind w:firstLine="198" w:firstLineChars="45"/>
        <w:jc w:val="center"/>
        <w:rPr>
          <w:rFonts w:ascii="Times New Roman" w:hAnsi="Times New Roman" w:eastAsia="方正小标宋简体" w:cs="Times New Roman"/>
          <w:kern w:val="0"/>
          <w:sz w:val="44"/>
          <w:szCs w:val="44"/>
        </w:rPr>
      </w:pPr>
    </w:p>
    <w:tbl>
      <w:tblPr>
        <w:tblStyle w:val="13"/>
        <w:tblW w:w="95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719"/>
        <w:gridCol w:w="2920"/>
        <w:gridCol w:w="2920"/>
      </w:tblGrid>
      <w:tr w14:paraId="15F5C8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4" w:hRule="atLeast"/>
          <w:jc w:val="center"/>
        </w:trPr>
        <w:tc>
          <w:tcPr>
            <w:tcW w:w="3719" w:type="dxa"/>
          </w:tcPr>
          <w:p w14:paraId="50CC253D">
            <w:pPr>
              <w:spacing w:line="560" w:lineRule="exact"/>
              <w:jc w:val="center"/>
              <w:rPr>
                <w:rFonts w:ascii="Times New Roman" w:hAnsi="Times New Roman" w:eastAsia="仿宋_GB2312" w:cs="Times New Roman"/>
                <w:b/>
                <w:kern w:val="0"/>
                <w:sz w:val="32"/>
                <w:szCs w:val="32"/>
              </w:rPr>
            </w:pPr>
            <w:r>
              <w:rPr>
                <w:rFonts w:ascii="Times New Roman" w:hAnsi="Times New Roman" w:eastAsia="仿宋_GB2312" w:cs="Times New Roman"/>
                <w:b/>
                <w:kern w:val="0"/>
                <w:sz w:val="32"/>
                <w:szCs w:val="32"/>
              </w:rPr>
              <w:t>项 目</w:t>
            </w:r>
          </w:p>
        </w:tc>
        <w:tc>
          <w:tcPr>
            <w:tcW w:w="2920" w:type="dxa"/>
          </w:tcPr>
          <w:p w14:paraId="42BD68DB">
            <w:pPr>
              <w:spacing w:line="560" w:lineRule="exact"/>
              <w:jc w:val="center"/>
              <w:rPr>
                <w:rFonts w:ascii="Times New Roman" w:hAnsi="Times New Roman" w:eastAsia="仿宋_GB2312" w:cs="Times New Roman"/>
                <w:b/>
                <w:kern w:val="0"/>
                <w:sz w:val="32"/>
                <w:szCs w:val="32"/>
              </w:rPr>
            </w:pPr>
            <w:r>
              <w:rPr>
                <w:rFonts w:hint="eastAsia" w:ascii="Times New Roman" w:hAnsi="Times New Roman" w:eastAsia="仿宋_GB2312" w:cs="Times New Roman"/>
                <w:b/>
                <w:kern w:val="0"/>
                <w:sz w:val="32"/>
                <w:szCs w:val="32"/>
              </w:rPr>
              <w:t>单人报价</w:t>
            </w:r>
            <w:r>
              <w:rPr>
                <w:rFonts w:ascii="Times New Roman" w:hAnsi="Times New Roman" w:eastAsia="仿宋_GB2312" w:cs="Times New Roman"/>
                <w:b/>
                <w:kern w:val="0"/>
                <w:sz w:val="32"/>
                <w:szCs w:val="32"/>
              </w:rPr>
              <w:t>（元）</w:t>
            </w:r>
          </w:p>
        </w:tc>
        <w:tc>
          <w:tcPr>
            <w:tcW w:w="2920" w:type="dxa"/>
          </w:tcPr>
          <w:p w14:paraId="776C6F46">
            <w:pPr>
              <w:spacing w:line="560" w:lineRule="exact"/>
              <w:jc w:val="center"/>
              <w:rPr>
                <w:rFonts w:ascii="Times New Roman" w:hAnsi="Times New Roman" w:eastAsia="仿宋_GB2312" w:cs="Times New Roman"/>
                <w:b/>
                <w:kern w:val="0"/>
                <w:sz w:val="32"/>
                <w:szCs w:val="32"/>
              </w:rPr>
            </w:pPr>
            <w:r>
              <w:rPr>
                <w:rFonts w:ascii="Times New Roman" w:hAnsi="Times New Roman" w:eastAsia="仿宋_GB2312" w:cs="Times New Roman"/>
                <w:b/>
                <w:kern w:val="0"/>
                <w:sz w:val="32"/>
                <w:szCs w:val="32"/>
              </w:rPr>
              <w:t>总价（元）</w:t>
            </w:r>
          </w:p>
        </w:tc>
      </w:tr>
      <w:tr w14:paraId="5C29A2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4" w:hRule="atLeast"/>
          <w:jc w:val="center"/>
        </w:trPr>
        <w:tc>
          <w:tcPr>
            <w:tcW w:w="3719" w:type="dxa"/>
          </w:tcPr>
          <w:p w14:paraId="1126B60D">
            <w:pPr>
              <w:pStyle w:val="11"/>
              <w:spacing w:line="560" w:lineRule="exact"/>
              <w:jc w:val="both"/>
              <w:rPr>
                <w:rFonts w:ascii="Times New Roman" w:hAnsi="Times New Roman" w:eastAsia="仿宋_GB2312"/>
                <w:sz w:val="32"/>
                <w:szCs w:val="32"/>
              </w:rPr>
            </w:pPr>
          </w:p>
        </w:tc>
        <w:tc>
          <w:tcPr>
            <w:tcW w:w="2920" w:type="dxa"/>
          </w:tcPr>
          <w:p w14:paraId="1522D150">
            <w:pPr>
              <w:spacing w:line="560" w:lineRule="exact"/>
              <w:jc w:val="left"/>
              <w:rPr>
                <w:rFonts w:ascii="Times New Roman" w:hAnsi="Times New Roman" w:eastAsia="仿宋_GB2312" w:cs="Times New Roman"/>
                <w:kern w:val="0"/>
                <w:sz w:val="32"/>
                <w:szCs w:val="32"/>
              </w:rPr>
            </w:pPr>
          </w:p>
        </w:tc>
        <w:tc>
          <w:tcPr>
            <w:tcW w:w="2920" w:type="dxa"/>
          </w:tcPr>
          <w:p w14:paraId="73C4B390">
            <w:pPr>
              <w:spacing w:line="560" w:lineRule="exact"/>
              <w:jc w:val="left"/>
              <w:rPr>
                <w:rFonts w:ascii="Times New Roman" w:hAnsi="Times New Roman" w:eastAsia="仿宋_GB2312" w:cs="Times New Roman"/>
                <w:kern w:val="0"/>
                <w:sz w:val="32"/>
                <w:szCs w:val="32"/>
              </w:rPr>
            </w:pPr>
          </w:p>
        </w:tc>
      </w:tr>
    </w:tbl>
    <w:p w14:paraId="4456BC15">
      <w:pPr>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备注：</w:t>
      </w:r>
    </w:p>
    <w:p w14:paraId="4E7A3AE9">
      <w:pPr>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rPr>
        <w:t>按66人报价，</w:t>
      </w:r>
      <w:r>
        <w:rPr>
          <w:rFonts w:ascii="Times New Roman" w:hAnsi="Times New Roman" w:eastAsia="仿宋_GB2312" w:cs="Times New Roman"/>
          <w:kern w:val="0"/>
          <w:sz w:val="32"/>
          <w:szCs w:val="32"/>
        </w:rPr>
        <w:t>总额不得高于</w:t>
      </w:r>
      <w:r>
        <w:rPr>
          <w:rFonts w:hint="eastAsia" w:ascii="Times New Roman" w:eastAsia="仿宋_GB2312" w:cs="Times New Roman"/>
          <w:kern w:val="0"/>
          <w:sz w:val="32"/>
          <w:szCs w:val="32"/>
        </w:rPr>
        <w:t>15.7</w:t>
      </w:r>
      <w:r>
        <w:rPr>
          <w:rFonts w:ascii="Times New Roman" w:hAnsi="Times New Roman" w:eastAsia="仿宋_GB2312" w:cs="Times New Roman"/>
          <w:kern w:val="0"/>
          <w:sz w:val="32"/>
          <w:szCs w:val="32"/>
        </w:rPr>
        <w:t>万元。</w:t>
      </w:r>
    </w:p>
    <w:p w14:paraId="4232C8D9">
      <w:pPr>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2．</w:t>
      </w:r>
      <w:r>
        <w:rPr>
          <w:rFonts w:hint="eastAsia" w:ascii="Times New Roman" w:hAnsi="Times New Roman" w:eastAsia="仿宋_GB2312" w:cs="Times New Roman"/>
          <w:kern w:val="0"/>
          <w:sz w:val="32"/>
          <w:szCs w:val="32"/>
        </w:rPr>
        <w:t>如实际参加人数增多或减少，以单人报价乘以实际人数结算</w:t>
      </w:r>
      <w:r>
        <w:rPr>
          <w:rFonts w:ascii="Times New Roman" w:hAnsi="Times New Roman" w:eastAsia="仿宋_GB2312" w:cs="Times New Roman"/>
          <w:kern w:val="0"/>
          <w:sz w:val="32"/>
          <w:szCs w:val="32"/>
        </w:rPr>
        <w:t>。</w:t>
      </w:r>
    </w:p>
    <w:p w14:paraId="314FFC42">
      <w:pPr>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3．</w:t>
      </w:r>
      <w:r>
        <w:rPr>
          <w:rFonts w:hint="eastAsia" w:ascii="Times New Roman" w:hAnsi="Times New Roman" w:eastAsia="仿宋_GB2312" w:cs="Times New Roman"/>
          <w:kern w:val="0"/>
          <w:sz w:val="32"/>
          <w:szCs w:val="32"/>
        </w:rPr>
        <w:t>单人</w:t>
      </w:r>
      <w:r>
        <w:rPr>
          <w:rFonts w:ascii="Times New Roman" w:hAnsi="Times New Roman" w:eastAsia="仿宋_GB2312" w:cs="Times New Roman"/>
          <w:kern w:val="0"/>
          <w:sz w:val="32"/>
          <w:szCs w:val="32"/>
        </w:rPr>
        <w:t>报价须包含所有税费</w:t>
      </w:r>
      <w:r>
        <w:rPr>
          <w:rFonts w:hint="eastAsia" w:ascii="Times New Roman" w:hAnsi="Times New Roman" w:eastAsia="仿宋_GB2312" w:cs="Times New Roman"/>
          <w:kern w:val="0"/>
          <w:sz w:val="32"/>
          <w:szCs w:val="32"/>
        </w:rPr>
        <w:t>以及</w:t>
      </w:r>
      <w:r>
        <w:rPr>
          <w:rFonts w:hint="eastAsia" w:ascii="仿宋_GB2312" w:hAnsi="仿宋_GB2312" w:eastAsia="仿宋_GB2312" w:cs="仿宋_GB2312"/>
          <w:sz w:val="32"/>
          <w:szCs w:val="32"/>
        </w:rPr>
        <w:t>祭扫用品（36份，每份500元）</w:t>
      </w:r>
      <w:r>
        <w:rPr>
          <w:rFonts w:hint="eastAsia" w:ascii="Times New Roman" w:hAnsi="Times New Roman" w:eastAsia="仿宋_GB2312" w:cs="Times New Roman"/>
          <w:kern w:val="0"/>
          <w:sz w:val="32"/>
          <w:szCs w:val="32"/>
        </w:rPr>
        <w:t>费用</w:t>
      </w:r>
      <w:r>
        <w:rPr>
          <w:rFonts w:ascii="Times New Roman" w:hAnsi="Times New Roman" w:eastAsia="仿宋_GB2312" w:cs="Times New Roman"/>
          <w:kern w:val="0"/>
          <w:sz w:val="32"/>
          <w:szCs w:val="32"/>
        </w:rPr>
        <w:t>，采购方支付此价格后，将不再支付其他任何费用。</w:t>
      </w:r>
    </w:p>
    <w:p w14:paraId="648D3821">
      <w:pPr>
        <w:spacing w:line="560" w:lineRule="exact"/>
        <w:ind w:firstLine="640" w:firstLineChars="200"/>
        <w:rPr>
          <w:rFonts w:ascii="Times New Roman" w:hAnsi="Times New Roman" w:eastAsia="仿宋_GB2312" w:cs="Times New Roman"/>
          <w:kern w:val="0"/>
          <w:sz w:val="32"/>
          <w:szCs w:val="32"/>
        </w:rPr>
      </w:pPr>
    </w:p>
    <w:p w14:paraId="18AF471F">
      <w:pPr>
        <w:spacing w:line="560" w:lineRule="exact"/>
        <w:ind w:firstLine="640" w:firstLineChars="200"/>
        <w:rPr>
          <w:rFonts w:ascii="Times New Roman" w:hAnsi="Times New Roman" w:eastAsia="仿宋_GB2312" w:cs="Times New Roman"/>
          <w:kern w:val="0"/>
          <w:sz w:val="32"/>
          <w:szCs w:val="32"/>
        </w:rPr>
      </w:pPr>
    </w:p>
    <w:p w14:paraId="174830C7">
      <w:pPr>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 xml:space="preserve">                          比选申请人（公章）：</w:t>
      </w:r>
    </w:p>
    <w:p w14:paraId="4F3D30B1">
      <w:pPr>
        <w:spacing w:line="560" w:lineRule="exact"/>
        <w:ind w:firstLine="640" w:firstLineChars="200"/>
        <w:rPr>
          <w:rFonts w:ascii="Times New Roman" w:hAnsi="Times New Roman" w:eastAsia="仿宋_GB2312" w:cs="Times New Roman"/>
          <w:sz w:val="32"/>
          <w:szCs w:val="32"/>
        </w:rPr>
        <w:sectPr>
          <w:pgSz w:w="11906" w:h="16838"/>
          <w:pgMar w:top="1440" w:right="1800" w:bottom="1440" w:left="1800" w:header="851" w:footer="992" w:gutter="0"/>
          <w:cols w:space="720" w:num="1"/>
          <w:docGrid w:type="lines" w:linePitch="312" w:charSpace="0"/>
        </w:sectPr>
      </w:pPr>
      <w:r>
        <w:rPr>
          <w:rFonts w:ascii="Times New Roman" w:hAnsi="Times New Roman" w:eastAsia="仿宋_GB2312" w:cs="Times New Roman"/>
          <w:kern w:val="0"/>
          <w:sz w:val="32"/>
          <w:szCs w:val="32"/>
        </w:rPr>
        <w:t xml:space="preserve">                                 年    月    日</w:t>
      </w:r>
    </w:p>
    <w:p w14:paraId="2EBA1E3F">
      <w:pPr>
        <w:tabs>
          <w:tab w:val="left" w:pos="7740"/>
        </w:tabs>
        <w:adjustRightInd w:val="0"/>
        <w:snapToGrid w:val="0"/>
        <w:spacing w:line="400" w:lineRule="exact"/>
        <w:rPr>
          <w:rFonts w:ascii="仿宋_GB2312" w:hAnsi="仿宋_GB2312" w:eastAsia="仿宋_GB2312" w:cs="仿宋_GB2312"/>
          <w:sz w:val="32"/>
          <w:szCs w:val="32"/>
        </w:rPr>
      </w:pPr>
      <w:r>
        <w:rPr>
          <w:rFonts w:hint="eastAsia" w:ascii="仿宋_GB2312" w:hAnsi="仿宋_GB2312" w:eastAsia="仿宋_GB2312" w:cs="仿宋_GB2312"/>
          <w:sz w:val="24"/>
        </w:rPr>
        <w:t xml:space="preserve">       </w:t>
      </w:r>
    </w:p>
    <w:p w14:paraId="35271993">
      <w:pPr>
        <w:widowControl/>
        <w:tabs>
          <w:tab w:val="left" w:pos="504"/>
          <w:tab w:val="left" w:pos="840"/>
        </w:tabs>
        <w:spacing w:line="380" w:lineRule="exact"/>
        <w:rPr>
          <w:rFonts w:ascii="仿宋_GB2312" w:hAnsi="仿宋_GB2312" w:eastAsia="仿宋_GB2312" w:cs="仿宋_GB2312"/>
          <w:sz w:val="32"/>
          <w:szCs w:val="32"/>
        </w:rPr>
      </w:pPr>
    </w:p>
    <w:p w14:paraId="380CE934">
      <w:pPr>
        <w:widowControl/>
        <w:tabs>
          <w:tab w:val="left" w:pos="504"/>
          <w:tab w:val="left" w:pos="840"/>
        </w:tabs>
        <w:spacing w:line="560" w:lineRule="exact"/>
        <w:jc w:val="center"/>
        <w:rPr>
          <w:rFonts w:hint="eastAsia" w:ascii="黑体" w:hAnsi="黑体" w:eastAsia="黑体" w:cs="黑体"/>
          <w:sz w:val="32"/>
          <w:szCs w:val="32"/>
        </w:rPr>
      </w:pPr>
      <w:r>
        <w:rPr>
          <w:rFonts w:hint="eastAsia" w:ascii="黑体" w:hAnsi="黑体" w:eastAsia="黑体" w:cs="黑体"/>
          <w:sz w:val="32"/>
          <w:szCs w:val="32"/>
        </w:rPr>
        <w:t>4、营业执照</w:t>
      </w:r>
    </w:p>
    <w:p w14:paraId="625B50B2">
      <w:pPr>
        <w:pStyle w:val="7"/>
      </w:pPr>
    </w:p>
    <w:p w14:paraId="6433B094">
      <w:pPr>
        <w:widowControl/>
        <w:tabs>
          <w:tab w:val="left" w:pos="504"/>
          <w:tab w:val="left" w:pos="840"/>
        </w:tabs>
        <w:spacing w:line="560" w:lineRule="exact"/>
        <w:jc w:val="center"/>
        <w:rPr>
          <w:rFonts w:hint="eastAsia" w:ascii="黑体" w:hAnsi="黑体" w:eastAsia="黑体" w:cs="黑体"/>
          <w:sz w:val="32"/>
          <w:szCs w:val="32"/>
        </w:rPr>
      </w:pPr>
    </w:p>
    <w:p w14:paraId="2E09F788">
      <w:pPr>
        <w:pStyle w:val="7"/>
      </w:pPr>
    </w:p>
    <w:p w14:paraId="4F69E71C">
      <w:pPr>
        <w:widowControl/>
        <w:numPr>
          <w:ilvl w:val="255"/>
          <w:numId w:val="0"/>
        </w:numPr>
        <w:tabs>
          <w:tab w:val="left" w:pos="504"/>
          <w:tab w:val="left" w:pos="840"/>
        </w:tabs>
        <w:spacing w:line="560" w:lineRule="exact"/>
        <w:ind w:firstLine="3520" w:firstLineChars="1100"/>
        <w:rPr>
          <w:rFonts w:hint="eastAsia" w:ascii="黑体" w:hAnsi="黑体" w:eastAsia="黑体" w:cs="黑体"/>
          <w:sz w:val="32"/>
          <w:szCs w:val="32"/>
        </w:rPr>
      </w:pPr>
      <w:r>
        <w:rPr>
          <w:rFonts w:hint="eastAsia" w:ascii="黑体" w:hAnsi="黑体" w:eastAsia="黑体" w:cs="黑体"/>
          <w:sz w:val="32"/>
          <w:szCs w:val="32"/>
        </w:rPr>
        <w:t>5、服务承诺</w:t>
      </w:r>
    </w:p>
    <w:p w14:paraId="2CD3FAAF">
      <w:pPr>
        <w:pStyle w:val="6"/>
        <w:rPr>
          <w:rFonts w:hint="eastAsia"/>
        </w:rPr>
      </w:pPr>
    </w:p>
    <w:p w14:paraId="5B44D96C">
      <w:pPr>
        <w:pStyle w:val="7"/>
      </w:pPr>
    </w:p>
    <w:p w14:paraId="7B55F9DE">
      <w:pPr>
        <w:widowControl/>
        <w:numPr>
          <w:ilvl w:val="0"/>
          <w:numId w:val="1"/>
        </w:numPr>
        <w:tabs>
          <w:tab w:val="left" w:pos="504"/>
          <w:tab w:val="left" w:pos="840"/>
        </w:tabs>
        <w:spacing w:line="560" w:lineRule="exact"/>
        <w:jc w:val="center"/>
        <w:rPr>
          <w:rFonts w:hint="eastAsia" w:ascii="黑体" w:hAnsi="黑体" w:eastAsia="黑体" w:cs="黑体"/>
          <w:sz w:val="32"/>
          <w:szCs w:val="32"/>
        </w:rPr>
      </w:pPr>
      <w:r>
        <w:rPr>
          <w:rFonts w:hint="eastAsia" w:ascii="黑体" w:hAnsi="黑体" w:eastAsia="黑体" w:cs="黑体"/>
          <w:sz w:val="32"/>
          <w:szCs w:val="32"/>
        </w:rPr>
        <w:t>拟投入人员情况</w:t>
      </w:r>
    </w:p>
    <w:p w14:paraId="2C5FC099">
      <w:pPr>
        <w:pStyle w:val="6"/>
        <w:rPr>
          <w:rFonts w:hint="eastAsia"/>
        </w:rPr>
      </w:pPr>
    </w:p>
    <w:p w14:paraId="706C664D">
      <w:pPr>
        <w:pStyle w:val="7"/>
      </w:pPr>
    </w:p>
    <w:p w14:paraId="099D8512">
      <w:pPr>
        <w:widowControl/>
        <w:numPr>
          <w:ilvl w:val="0"/>
          <w:numId w:val="1"/>
        </w:numPr>
        <w:tabs>
          <w:tab w:val="left" w:pos="504"/>
          <w:tab w:val="left" w:pos="840"/>
        </w:tabs>
        <w:spacing w:line="560" w:lineRule="exact"/>
        <w:jc w:val="center"/>
        <w:rPr>
          <w:rFonts w:hint="eastAsia" w:ascii="黑体" w:hAnsi="黑体" w:eastAsia="黑体" w:cs="黑体"/>
          <w:sz w:val="32"/>
          <w:szCs w:val="32"/>
        </w:rPr>
      </w:pPr>
      <w:r>
        <w:rPr>
          <w:rFonts w:hint="eastAsia" w:ascii="黑体" w:hAnsi="黑体" w:eastAsia="黑体" w:cs="黑体"/>
          <w:sz w:val="32"/>
          <w:szCs w:val="32"/>
        </w:rPr>
        <w:t>总体实施方案</w:t>
      </w:r>
    </w:p>
    <w:p w14:paraId="7B06C8FF">
      <w:pPr>
        <w:pStyle w:val="6"/>
        <w:rPr>
          <w:rFonts w:hint="eastAsia"/>
        </w:rPr>
      </w:pPr>
    </w:p>
    <w:p w14:paraId="4E59C716">
      <w:pPr>
        <w:pStyle w:val="7"/>
      </w:pPr>
    </w:p>
    <w:p w14:paraId="653778EC">
      <w:pPr>
        <w:widowControl/>
        <w:numPr>
          <w:ilvl w:val="0"/>
          <w:numId w:val="1"/>
        </w:numPr>
        <w:tabs>
          <w:tab w:val="left" w:pos="504"/>
          <w:tab w:val="left" w:pos="840"/>
        </w:tabs>
        <w:spacing w:line="560" w:lineRule="exact"/>
        <w:jc w:val="center"/>
        <w:rPr>
          <w:rFonts w:hint="eastAsia" w:ascii="黑体" w:hAnsi="黑体" w:eastAsia="黑体" w:cs="黑体"/>
          <w:sz w:val="32"/>
          <w:szCs w:val="32"/>
        </w:rPr>
      </w:pPr>
      <w:r>
        <w:rPr>
          <w:rFonts w:hint="eastAsia" w:ascii="黑体" w:hAnsi="黑体" w:eastAsia="黑体" w:cs="黑体"/>
          <w:sz w:val="32"/>
          <w:szCs w:val="32"/>
        </w:rPr>
        <w:t>同类业绩</w:t>
      </w:r>
    </w:p>
    <w:p w14:paraId="1C26DF16">
      <w:pPr>
        <w:pStyle w:val="6"/>
        <w:rPr>
          <w:rFonts w:hint="eastAsia"/>
        </w:rPr>
      </w:pPr>
    </w:p>
    <w:p w14:paraId="1A49114E">
      <w:pPr>
        <w:pStyle w:val="7"/>
      </w:pPr>
    </w:p>
    <w:p w14:paraId="0029ADAA">
      <w:pPr>
        <w:widowControl/>
        <w:numPr>
          <w:ilvl w:val="0"/>
          <w:numId w:val="1"/>
        </w:numPr>
        <w:tabs>
          <w:tab w:val="left" w:pos="504"/>
          <w:tab w:val="left" w:pos="840"/>
        </w:tabs>
        <w:spacing w:line="560" w:lineRule="exact"/>
        <w:jc w:val="center"/>
        <w:rPr>
          <w:rFonts w:hint="eastAsia" w:ascii="黑体" w:hAnsi="黑体" w:eastAsia="黑体" w:cs="黑体"/>
          <w:sz w:val="32"/>
          <w:szCs w:val="32"/>
        </w:rPr>
      </w:pPr>
      <w:r>
        <w:rPr>
          <w:rFonts w:hint="eastAsia" w:ascii="黑体" w:hAnsi="黑体" w:eastAsia="黑体" w:cs="黑体"/>
          <w:sz w:val="32"/>
          <w:szCs w:val="32"/>
        </w:rPr>
        <w:t>信用报告</w:t>
      </w:r>
    </w:p>
    <w:p w14:paraId="59F7FB71">
      <w:pPr>
        <w:pStyle w:val="6"/>
        <w:rPr>
          <w:rFonts w:hint="eastAsia"/>
        </w:rPr>
      </w:pPr>
    </w:p>
    <w:p w14:paraId="19761019">
      <w:pPr>
        <w:pStyle w:val="7"/>
      </w:pPr>
    </w:p>
    <w:p w14:paraId="61543C1D">
      <w:pPr>
        <w:widowControl/>
        <w:numPr>
          <w:ilvl w:val="0"/>
          <w:numId w:val="1"/>
        </w:numPr>
        <w:tabs>
          <w:tab w:val="left" w:pos="504"/>
          <w:tab w:val="left" w:pos="840"/>
        </w:tabs>
        <w:spacing w:line="560" w:lineRule="exact"/>
        <w:jc w:val="center"/>
        <w:rPr>
          <w:rFonts w:hint="eastAsia" w:ascii="黑体" w:hAnsi="黑体" w:eastAsia="黑体" w:cs="黑体"/>
          <w:sz w:val="32"/>
          <w:szCs w:val="32"/>
        </w:rPr>
      </w:pPr>
      <w:r>
        <w:rPr>
          <w:rFonts w:hint="eastAsia" w:ascii="黑体" w:hAnsi="黑体" w:eastAsia="黑体" w:cs="黑体"/>
          <w:sz w:val="32"/>
          <w:szCs w:val="32"/>
        </w:rPr>
        <w:t>其他相关资料</w:t>
      </w:r>
    </w:p>
    <w:p w14:paraId="779304BD"/>
    <w:bookmarkEnd w:id="0"/>
    <w:p w14:paraId="5E29CF8D">
      <w:pPr>
        <w:widowControl/>
        <w:tabs>
          <w:tab w:val="left" w:pos="504"/>
          <w:tab w:val="left" w:pos="840"/>
        </w:tabs>
        <w:spacing w:line="580" w:lineRule="exact"/>
        <w:jc w:val="center"/>
        <w:rPr>
          <w:rFonts w:hint="eastAsia" w:ascii="黑体" w:hAnsi="黑体" w:eastAsia="黑体" w:cs="黑体"/>
          <w:color w:val="000000" w:themeColor="text1"/>
          <w:sz w:val="32"/>
          <w:szCs w:val="32"/>
          <w14:textFill>
            <w14:solidFill>
              <w14:schemeClr w14:val="tx1"/>
            </w14:solidFill>
          </w14:textFill>
        </w:rPr>
      </w:pPr>
    </w:p>
    <w:p w14:paraId="050C4F09">
      <w:pPr>
        <w:widowControl/>
        <w:tabs>
          <w:tab w:val="left" w:pos="504"/>
          <w:tab w:val="left" w:pos="840"/>
        </w:tabs>
        <w:spacing w:line="580" w:lineRule="exact"/>
        <w:jc w:val="center"/>
        <w:rPr>
          <w:rFonts w:hint="eastAsia" w:ascii="黑体" w:hAnsi="黑体" w:eastAsia="黑体" w:cs="黑体"/>
          <w:color w:val="000000" w:themeColor="text1"/>
          <w:sz w:val="32"/>
          <w:szCs w:val="32"/>
          <w14:textFill>
            <w14:solidFill>
              <w14:schemeClr w14:val="tx1"/>
            </w14:solidFill>
          </w14:textFill>
        </w:rPr>
      </w:pPr>
    </w:p>
    <w:sectPr>
      <w:pgSz w:w="11906" w:h="16838"/>
      <w:pgMar w:top="1440" w:right="1576" w:bottom="1440" w:left="1576" w:header="851" w:footer="992" w:gutter="0"/>
      <w:cols w:space="0" w:num="1"/>
      <w:docGrid w:type="lines" w:linePitch="31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8180671"/>
    <w:multiLevelType w:val="singleLevel"/>
    <w:tmpl w:val="78180671"/>
    <w:lvl w:ilvl="0" w:tentative="0">
      <w:start w:val="6"/>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9"/>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D4B2187"/>
    <w:rsid w:val="00063DB6"/>
    <w:rsid w:val="00174305"/>
    <w:rsid w:val="00796A1B"/>
    <w:rsid w:val="00894D91"/>
    <w:rsid w:val="00964C02"/>
    <w:rsid w:val="00D361AF"/>
    <w:rsid w:val="00E71A39"/>
    <w:rsid w:val="0347484C"/>
    <w:rsid w:val="05752767"/>
    <w:rsid w:val="07D9374B"/>
    <w:rsid w:val="082E46C4"/>
    <w:rsid w:val="09F675FA"/>
    <w:rsid w:val="0A1E15F0"/>
    <w:rsid w:val="150B190A"/>
    <w:rsid w:val="151F2EA4"/>
    <w:rsid w:val="1A13442E"/>
    <w:rsid w:val="1B7E30C9"/>
    <w:rsid w:val="1C137491"/>
    <w:rsid w:val="1FAF7FFA"/>
    <w:rsid w:val="29F75DE8"/>
    <w:rsid w:val="2CA064A4"/>
    <w:rsid w:val="2CDC6EFA"/>
    <w:rsid w:val="2D4B2187"/>
    <w:rsid w:val="2DCB7D66"/>
    <w:rsid w:val="2F9F1E76"/>
    <w:rsid w:val="3F974067"/>
    <w:rsid w:val="3F975BE1"/>
    <w:rsid w:val="3FF8B7C7"/>
    <w:rsid w:val="42824767"/>
    <w:rsid w:val="4BC502E3"/>
    <w:rsid w:val="4CC708FA"/>
    <w:rsid w:val="53144E31"/>
    <w:rsid w:val="56EC6D00"/>
    <w:rsid w:val="5BE95351"/>
    <w:rsid w:val="5BF5B90B"/>
    <w:rsid w:val="5C0D0948"/>
    <w:rsid w:val="5D69316D"/>
    <w:rsid w:val="5DCE6939"/>
    <w:rsid w:val="5E6929B4"/>
    <w:rsid w:val="630DED2B"/>
    <w:rsid w:val="635E5B69"/>
    <w:rsid w:val="66E26BBF"/>
    <w:rsid w:val="6BB135E3"/>
    <w:rsid w:val="6CFFD1D6"/>
    <w:rsid w:val="6D5D0E86"/>
    <w:rsid w:val="716441C3"/>
    <w:rsid w:val="72500ED3"/>
    <w:rsid w:val="72790BF1"/>
    <w:rsid w:val="73093D0B"/>
    <w:rsid w:val="76D60F16"/>
    <w:rsid w:val="777F27FF"/>
    <w:rsid w:val="77DE715E"/>
    <w:rsid w:val="77E13C56"/>
    <w:rsid w:val="77FAB0BA"/>
    <w:rsid w:val="78A1591C"/>
    <w:rsid w:val="7BBBE24D"/>
    <w:rsid w:val="7CFDF9C0"/>
    <w:rsid w:val="7D9F38C1"/>
    <w:rsid w:val="7EB35087"/>
    <w:rsid w:val="7FE99D09"/>
    <w:rsid w:val="7FFFA053"/>
    <w:rsid w:val="9DBD3ED0"/>
    <w:rsid w:val="A3BEB957"/>
    <w:rsid w:val="B6D7C88E"/>
    <w:rsid w:val="BF57CC6A"/>
    <w:rsid w:val="BFF5A6F7"/>
    <w:rsid w:val="DF2D86BD"/>
    <w:rsid w:val="EEFC6791"/>
    <w:rsid w:val="F4DB26A3"/>
    <w:rsid w:val="F5DCA9CF"/>
    <w:rsid w:val="F7EFE558"/>
    <w:rsid w:val="F9D83B38"/>
    <w:rsid w:val="FEE59FF9"/>
    <w:rsid w:val="FEFCAA42"/>
    <w:rsid w:val="FF7E77D1"/>
    <w:rsid w:val="FFF73405"/>
    <w:rsid w:val="FFFF3E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jc w:val="left"/>
      <w:outlineLvl w:val="0"/>
    </w:pPr>
    <w:rPr>
      <w:rFonts w:hint="eastAsia" w:ascii="宋体" w:hAnsi="宋体" w:eastAsia="宋体" w:cs="Times New Roman"/>
      <w:kern w:val="44"/>
      <w:sz w:val="24"/>
    </w:rPr>
  </w:style>
  <w:style w:type="paragraph" w:styleId="3">
    <w:name w:val="heading 2"/>
    <w:basedOn w:val="1"/>
    <w:next w:val="1"/>
    <w:unhideWhenUsed/>
    <w:qFormat/>
    <w:uiPriority w:val="0"/>
    <w:pPr>
      <w:keepNext/>
      <w:keepLines/>
      <w:spacing w:before="260" w:after="260" w:line="416" w:lineRule="auto"/>
      <w:outlineLvl w:val="1"/>
    </w:pPr>
    <w:rPr>
      <w:rFonts w:ascii="Arial" w:hAnsi="Arial" w:eastAsia="黑体"/>
      <w:b/>
      <w:bCs/>
      <w:kern w:val="0"/>
      <w:sz w:val="32"/>
      <w:szCs w:val="32"/>
    </w:rPr>
  </w:style>
  <w:style w:type="character" w:default="1" w:styleId="14">
    <w:name w:val="Default Paragraph Font"/>
    <w:semiHidden/>
    <w:unhideWhenUsed/>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widowControl/>
      <w:ind w:left="720"/>
      <w:jc w:val="left"/>
    </w:pPr>
    <w:rPr>
      <w:kern w:val="0"/>
      <w:szCs w:val="20"/>
    </w:rPr>
  </w:style>
  <w:style w:type="paragraph" w:styleId="5">
    <w:name w:val="annotation text"/>
    <w:basedOn w:val="1"/>
    <w:qFormat/>
    <w:uiPriority w:val="0"/>
    <w:pPr>
      <w:jc w:val="left"/>
    </w:pPr>
  </w:style>
  <w:style w:type="paragraph" w:styleId="6">
    <w:name w:val="Body Text"/>
    <w:basedOn w:val="1"/>
    <w:next w:val="7"/>
    <w:qFormat/>
    <w:uiPriority w:val="0"/>
    <w:rPr>
      <w:rFonts w:ascii="宋体" w:hAnsi="宋体"/>
      <w:color w:val="0000FF"/>
      <w:sz w:val="28"/>
    </w:rPr>
  </w:style>
  <w:style w:type="paragraph" w:styleId="7">
    <w:name w:val="toc 5"/>
    <w:basedOn w:val="1"/>
    <w:next w:val="1"/>
    <w:unhideWhenUsed/>
    <w:qFormat/>
    <w:uiPriority w:val="0"/>
    <w:pPr>
      <w:ind w:left="840"/>
      <w:jc w:val="left"/>
    </w:pPr>
    <w:rPr>
      <w:rFonts w:ascii="Calibri" w:hAnsi="Calibri"/>
      <w:sz w:val="18"/>
      <w:szCs w:val="18"/>
    </w:rPr>
  </w:style>
  <w:style w:type="paragraph" w:styleId="8">
    <w:name w:val="Body Text Indent"/>
    <w:basedOn w:val="1"/>
    <w:qFormat/>
    <w:uiPriority w:val="0"/>
    <w:pPr>
      <w:spacing w:after="120"/>
      <w:ind w:left="420" w:leftChars="200"/>
    </w:pPr>
  </w:style>
  <w:style w:type="paragraph" w:styleId="9">
    <w:name w:val="footer"/>
    <w:basedOn w:val="1"/>
    <w:link w:val="17"/>
    <w:qFormat/>
    <w:uiPriority w:val="0"/>
    <w:pPr>
      <w:tabs>
        <w:tab w:val="center" w:pos="4153"/>
        <w:tab w:val="right" w:pos="8306"/>
      </w:tabs>
      <w:snapToGrid w:val="0"/>
      <w:jc w:val="left"/>
    </w:pPr>
    <w:rPr>
      <w:sz w:val="18"/>
      <w:szCs w:val="18"/>
    </w:rPr>
  </w:style>
  <w:style w:type="paragraph" w:styleId="10">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jc w:val="left"/>
    </w:pPr>
    <w:rPr>
      <w:rFonts w:cs="Times New Roman"/>
      <w:kern w:val="0"/>
      <w:sz w:val="24"/>
    </w:rPr>
  </w:style>
  <w:style w:type="paragraph" w:styleId="12">
    <w:name w:val="Body Text First Indent 2"/>
    <w:basedOn w:val="8"/>
    <w:qFormat/>
    <w:uiPriority w:val="0"/>
    <w:pPr>
      <w:ind w:firstLine="420" w:firstLineChars="200"/>
    </w:pPr>
  </w:style>
  <w:style w:type="character" w:styleId="15">
    <w:name w:val="Strong"/>
    <w:basedOn w:val="14"/>
    <w:qFormat/>
    <w:uiPriority w:val="0"/>
    <w:rPr>
      <w:b/>
    </w:rPr>
  </w:style>
  <w:style w:type="character" w:customStyle="1" w:styleId="16">
    <w:name w:val="页眉 字符"/>
    <w:basedOn w:val="14"/>
    <w:link w:val="10"/>
    <w:qFormat/>
    <w:uiPriority w:val="0"/>
    <w:rPr>
      <w:rFonts w:asciiTheme="minorHAnsi" w:hAnsiTheme="minorHAnsi" w:eastAsiaTheme="minorEastAsia" w:cstheme="minorBidi"/>
      <w:kern w:val="2"/>
      <w:sz w:val="18"/>
      <w:szCs w:val="18"/>
    </w:rPr>
  </w:style>
  <w:style w:type="character" w:customStyle="1" w:styleId="17">
    <w:name w:val="页脚 字符"/>
    <w:basedOn w:val="14"/>
    <w:link w:val="9"/>
    <w:qFormat/>
    <w:uiPriority w:val="0"/>
    <w:rPr>
      <w:rFonts w:asciiTheme="minorHAnsi" w:hAnsiTheme="minorHAnsi" w:eastAsiaTheme="minorEastAsia" w:cstheme="minorBidi"/>
      <w:kern w:val="2"/>
      <w:sz w:val="18"/>
      <w:szCs w:val="18"/>
    </w:rPr>
  </w:style>
  <w:style w:type="paragraph" w:customStyle="1" w:styleId="18">
    <w:name w:val="表格文字"/>
    <w:basedOn w:val="1"/>
    <w:qFormat/>
    <w:uiPriority w:val="0"/>
    <w:pPr>
      <w:spacing w:before="25" w:after="25"/>
      <w:jc w:val="left"/>
    </w:pPr>
    <w:rPr>
      <w:rFonts w:ascii="Calibri" w:hAnsi="Calibri" w:eastAsia="宋体" w:cs="Times New Roman"/>
      <w:bCs/>
      <w:spacing w:val="10"/>
      <w:kern w:val="0"/>
      <w:sz w:val="24"/>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759</Words>
  <Characters>4332</Characters>
  <Lines>36</Lines>
  <Paragraphs>10</Paragraphs>
  <TotalTime>2</TotalTime>
  <ScaleCrop>false</ScaleCrop>
  <LinksUpToDate>false</LinksUpToDate>
  <CharactersWithSpaces>5081</CharactersWithSpaces>
  <Application>WPS Office_12.8.2.18606_F1E327BC-269C-435d-A152-05C5408002CA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2025-03-31T04:22:00Z</dcterms:created>
  <dc:creator>徐药师</dc:creator>
  <cp:lastModifiedBy>张剑平</cp:lastModifiedBy>
  <cp:lastPrinted>2025-03-27T18:45:00Z</cp:lastPrinted>
  <dcterms:modified xsi:type="dcterms:W3CDTF">2025-04-01T08:17:05Z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2052-12.8.2.18606</vt:lpwstr>
  </property>
  <property fmtid="{D5CDD505-2E9C-101B-9397-08002B2CF9AE}" pid="3" name="ICV">
    <vt:lpwstr>B2DDA0F1A3C197CF4CBBE467923E8668</vt:lpwstr>
  </property>
</Properties>
</file>