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72D7" w14:textId="77777777" w:rsidR="00072CC3" w:rsidRDefault="00000000">
      <w:pPr>
        <w:spacing w:line="574" w:lineRule="exact"/>
        <w:jc w:val="center"/>
        <w:rPr>
          <w:rFonts w:ascii="宋体" w:eastAsia="宋体" w:hAnsi="宋体" w:cs="宋体" w:hint="eastAsia"/>
          <w:b/>
          <w:bCs/>
          <w:sz w:val="44"/>
          <w:szCs w:val="44"/>
        </w:rPr>
      </w:pPr>
      <w:r>
        <w:rPr>
          <w:rFonts w:ascii="宋体" w:eastAsia="宋体" w:hAnsi="宋体" w:cs="宋体" w:hint="eastAsia"/>
          <w:b/>
          <w:bCs/>
          <w:sz w:val="44"/>
          <w:szCs w:val="44"/>
        </w:rPr>
        <w:t>中山市光荣院物业管理服务项目</w:t>
      </w:r>
    </w:p>
    <w:p w14:paraId="5F958695" w14:textId="77777777" w:rsidR="00072CC3" w:rsidRDefault="00000000">
      <w:pPr>
        <w:spacing w:line="574" w:lineRule="exact"/>
        <w:jc w:val="center"/>
        <w:rPr>
          <w:rFonts w:ascii="宋体" w:eastAsia="宋体" w:hAnsi="宋体" w:cs="宋体" w:hint="eastAsia"/>
          <w:b/>
          <w:bCs/>
          <w:sz w:val="44"/>
          <w:szCs w:val="44"/>
        </w:rPr>
      </w:pPr>
      <w:r>
        <w:rPr>
          <w:rFonts w:ascii="宋体" w:eastAsia="宋体" w:hAnsi="宋体" w:cs="宋体" w:hint="eastAsia"/>
          <w:b/>
          <w:bCs/>
          <w:sz w:val="44"/>
          <w:szCs w:val="44"/>
        </w:rPr>
        <w:t>用户需求书</w:t>
      </w:r>
    </w:p>
    <w:p w14:paraId="0658F23A" w14:textId="77777777" w:rsidR="00072CC3" w:rsidRDefault="00072CC3">
      <w:pPr>
        <w:spacing w:line="574" w:lineRule="exact"/>
        <w:ind w:firstLineChars="200" w:firstLine="560"/>
        <w:jc w:val="left"/>
        <w:rPr>
          <w:rFonts w:ascii="宋体" w:eastAsia="宋体" w:hAnsi="宋体" w:cs="宋体" w:hint="eastAsia"/>
          <w:sz w:val="28"/>
          <w:szCs w:val="28"/>
        </w:rPr>
      </w:pPr>
    </w:p>
    <w:p w14:paraId="1D51445C" w14:textId="77777777" w:rsidR="00072CC3" w:rsidRDefault="00000000">
      <w:pPr>
        <w:numPr>
          <w:ilvl w:val="0"/>
          <w:numId w:val="1"/>
        </w:numPr>
        <w:spacing w:line="574"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项目概述</w:t>
      </w:r>
    </w:p>
    <w:p w14:paraId="51B8341E"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项目名称：中山市光荣院物业管理服务采购项目</w:t>
      </w:r>
    </w:p>
    <w:p w14:paraId="22B453AB"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项目地点：中山市南朗街道翠亨村光荣路1号</w:t>
      </w:r>
    </w:p>
    <w:p w14:paraId="7AFA88C1"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项目规模：</w:t>
      </w:r>
    </w:p>
    <w:p w14:paraId="785D58CF"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山市光荣院（中山革命烈士陵园）占地面积约203亩。中山市光荣院集中安置供养我市的孤老烈属和孤老复员军人工作，现供养4名老人；中山革命烈士陵园是以“褒扬先烈、激励后人”为宗旨，发挥烈士陵园爱国主义教育基地作用，宣传革命事迹，负责对革命史迹文物的收集、保管、陈列、宣传等管理工作，是国家级烈士纪念设施,全国第二批100家爱国主义教育基地，中山党史教育基地。中山革命烈士陵园建筑物主要有门楼、牌坊、革命烈士纪念碑、光荣亭、革命烈士墓和革命史迹陈列馆等组成，门口设有大型停车场。</w:t>
      </w:r>
    </w:p>
    <w:p w14:paraId="3024F16A"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采购单位：中山市光荣院</w:t>
      </w:r>
    </w:p>
    <w:p w14:paraId="144E3EDC"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投标要求：投标人必须是广东政府采购智慧云平台物业管理服务定点供应商</w:t>
      </w:r>
    </w:p>
    <w:p w14:paraId="18CE3F1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项目预算：64.35万元</w:t>
      </w:r>
    </w:p>
    <w:p w14:paraId="3B57F00F" w14:textId="2B7DBF2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服务时间：</w:t>
      </w:r>
      <w:r w:rsidR="00371ADB" w:rsidRPr="00371ADB">
        <w:rPr>
          <w:rFonts w:ascii="仿宋_GB2312" w:eastAsia="仿宋_GB2312" w:hAnsi="仿宋_GB2312" w:cs="仿宋_GB2312" w:hint="eastAsia"/>
          <w:sz w:val="32"/>
          <w:szCs w:val="32"/>
        </w:rPr>
        <w:t>自签订合同之日起一年</w:t>
      </w:r>
    </w:p>
    <w:p w14:paraId="37A155F4" w14:textId="77777777" w:rsidR="00072CC3" w:rsidRDefault="00000000">
      <w:pPr>
        <w:spacing w:line="574"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二、服务范围和内容</w:t>
      </w:r>
    </w:p>
    <w:p w14:paraId="436B37B3" w14:textId="77777777" w:rsidR="00072CC3" w:rsidRDefault="00000000">
      <w:pPr>
        <w:spacing w:line="574"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（一）项目统筹服务</w:t>
      </w:r>
    </w:p>
    <w:p w14:paraId="0344A180" w14:textId="77777777" w:rsidR="00072CC3" w:rsidRDefault="00000000">
      <w:pPr>
        <w:spacing w:line="574" w:lineRule="exact"/>
        <w:ind w:firstLineChars="200" w:firstLine="640"/>
        <w:rPr>
          <w:rFonts w:ascii="楷体_GB2312" w:eastAsia="楷体_GB2312" w:hAnsi="楷体_GB2312" w:cs="楷体_GB2312" w:hint="eastAsia"/>
          <w:bCs/>
          <w:sz w:val="32"/>
          <w:szCs w:val="32"/>
        </w:rPr>
      </w:pPr>
      <w:r>
        <w:rPr>
          <w:rFonts w:ascii="仿宋_GB2312" w:eastAsia="仿宋_GB2312" w:hAnsi="仿宋_GB2312" w:cs="仿宋_GB2312" w:hint="eastAsia"/>
          <w:sz w:val="32"/>
          <w:szCs w:val="32"/>
          <w:shd w:val="clear" w:color="auto" w:fill="FFFFFF"/>
        </w:rPr>
        <w:lastRenderedPageBreak/>
        <w:t>全面统筹协调项目日常管理事务，兼顾协助光荣院从事后勤、整理资料等工作。</w:t>
      </w:r>
      <w:r>
        <w:rPr>
          <w:rFonts w:ascii="仿宋_GB2312" w:eastAsia="仿宋_GB2312" w:hAnsi="仿宋_GB2312" w:cs="仿宋_GB2312" w:hint="eastAsia"/>
          <w:sz w:val="32"/>
          <w:szCs w:val="32"/>
        </w:rPr>
        <w:t>并对管理保安、保洁、绿化人员的出勤、休假等事项，接受院内和公司的指令，安排现场物业工作的开展，以及监督、检查工作完成情况，及时向院内和公司进行工作反馈。</w:t>
      </w:r>
    </w:p>
    <w:p w14:paraId="7AF46C4F" w14:textId="77777777" w:rsidR="00072CC3" w:rsidRDefault="00000000">
      <w:pPr>
        <w:spacing w:line="574"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（二）保安服务</w:t>
      </w:r>
    </w:p>
    <w:p w14:paraId="0DEC177A"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保安人员每天工作内容如下：</w:t>
      </w:r>
    </w:p>
    <w:p w14:paraId="354D68C8"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1、办公区域及老人宿舍区域、烈士陵园区域、革命史迹陈列馆区域治安秩序的维持；来访人员和车辆的指引，及停车场的管理；重要设备和设施的防盗和安全保护；消防安全控制和消防设施设备的维护管理。</w:t>
      </w:r>
    </w:p>
    <w:p w14:paraId="75B982B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光荣院及烈士陵园大门出入口24小时值班，24小时监控。每2个小时进行一次流动巡查；交接班做好交接记录；对进出车辆实行有效管理，保持交通有序、畅通；对一般外来访问、办事人员，建立询问登记制度并负责传呼。确保安保工作顺利开展。</w:t>
      </w:r>
    </w:p>
    <w:p w14:paraId="68D994C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3、制定保卫巡逻方案，对重点部位增加巡逻频次，指定巡逻路线，巡逻定点记录，发现紧急问题时，立即报告求助，援助人员要求5分钟内到达现场。</w:t>
      </w:r>
    </w:p>
    <w:p w14:paraId="7E2E7E52"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4、有火、水、警应急预案，每年组织不少于一次的演练。</w:t>
      </w:r>
    </w:p>
    <w:p w14:paraId="58B107AC"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5、实行三级防火安全检查制度，即项目点月检,巡检人员周检,保安巡逻员日检的三级防火安全检查制度。巡检人员必须坚守岗位,做好检查记录，确保消防设施设备的正常运</w:t>
      </w:r>
      <w:r>
        <w:rPr>
          <w:rFonts w:ascii="仿宋_GB2312" w:eastAsia="仿宋_GB2312" w:hAnsi="仿宋_GB2312" w:cs="仿宋_GB2312" w:hint="eastAsia"/>
          <w:sz w:val="32"/>
          <w:szCs w:val="32"/>
        </w:rPr>
        <w:lastRenderedPageBreak/>
        <w:t>行。</w:t>
      </w:r>
    </w:p>
    <w:p w14:paraId="1A80434E"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6、突发事件具备成熟的应急处理计划和措施，必要时及时报警并报告业主方，防止事态进一步恶化，协助保护现场。</w:t>
      </w:r>
    </w:p>
    <w:p w14:paraId="45A2B771" w14:textId="77777777" w:rsidR="00072CC3" w:rsidRDefault="00000000">
      <w:pPr>
        <w:spacing w:line="574"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（三）保洁服务</w:t>
      </w:r>
    </w:p>
    <w:p w14:paraId="0E64350F" w14:textId="77777777" w:rsidR="00072CC3" w:rsidRDefault="00000000">
      <w:pPr>
        <w:pStyle w:val="a0"/>
        <w:ind w:firstLineChars="200" w:firstLine="640"/>
        <w:rPr>
          <w:rFonts w:eastAsia="楷体_GB2312"/>
        </w:rPr>
      </w:pPr>
      <w:r>
        <w:rPr>
          <w:rFonts w:ascii="仿宋_GB2312" w:eastAsia="仿宋_GB2312" w:hAnsi="仿宋_GB2312" w:cs="仿宋_GB2312" w:hint="eastAsia"/>
          <w:sz w:val="32"/>
          <w:szCs w:val="32"/>
        </w:rPr>
        <w:t>保洁人员具体工作内容如下：</w:t>
      </w:r>
    </w:p>
    <w:p w14:paraId="35542D1C"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1、办公场所及党员教育基地的卫生清洁</w:t>
      </w:r>
    </w:p>
    <w:p w14:paraId="79534889"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日常清洁内容：地面清扫、拖擦、办公室桌子和座位抹擦，门窗玻璃擦拭以及卫生间的清洁工作，办公时间全天保洁。面积约500平方米。</w:t>
      </w:r>
    </w:p>
    <w:p w14:paraId="0B12A6E9"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2道路、广场范围内的清洁卫生</w:t>
      </w:r>
    </w:p>
    <w:p w14:paraId="6599E4E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园内所有道路及烈士陵园道路和广场地面，每天清扫一次。面积约12000平方米。</w:t>
      </w:r>
    </w:p>
    <w:p w14:paraId="5BF03F59"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3、公共卫生间的清洁卫生</w:t>
      </w:r>
    </w:p>
    <w:p w14:paraId="2ABB1EB6"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男、女公共卫生间专人负责，每天上午及下午各拖扫一次，全天保洁。面积约200平方米。</w:t>
      </w:r>
    </w:p>
    <w:p w14:paraId="6795FCB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4、革命史迹陈列馆清洁卫生日常清洁内容：地面清扫、拖擦、展柜、桌子和座位抹擦，门窗玻璃擦拭，时间全天保洁。卫生间专人负责，每天上午及下午各拖扫一次，全天保洁。面积约600平方米。</w:t>
      </w:r>
    </w:p>
    <w:p w14:paraId="000DC996"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5、停车场</w:t>
      </w:r>
    </w:p>
    <w:p w14:paraId="2BFB3AB0"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停车场每天清扫一次，保持干净整洁无污渍。面积约6500平方米。</w:t>
      </w:r>
    </w:p>
    <w:p w14:paraId="60073872"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6、除“四害”服务</w:t>
      </w:r>
    </w:p>
    <w:p w14:paraId="100D51F9"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除四害标准，执行《广东省除“四害”管理规定》中的城镇“除四害”标准。定期开展除四害，项目点主要以办公楼区域、宿舍区域灭鼠、灭蚊、灭蚁、灭蟑为主。革命史迹陈列馆以灭鼠与灭蚁为主。</w:t>
      </w:r>
    </w:p>
    <w:p w14:paraId="6A0E67CA" w14:textId="77777777" w:rsidR="00072CC3" w:rsidRDefault="00000000">
      <w:pPr>
        <w:spacing w:line="574"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（四）供电线路及供水管网的维护服务工作</w:t>
      </w:r>
    </w:p>
    <w:p w14:paraId="45B0A246"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1、负责全院范围内的供水管线的维修、监护与保养。</w:t>
      </w:r>
    </w:p>
    <w:p w14:paraId="244E34DE"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2、负责全院供电线路的维修与保养发现故障及时解决。</w:t>
      </w:r>
    </w:p>
    <w:p w14:paraId="674EEF87" w14:textId="77777777" w:rsidR="00072CC3" w:rsidRDefault="00000000">
      <w:pPr>
        <w:spacing w:line="574"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（五）绿化服务</w:t>
      </w:r>
    </w:p>
    <w:p w14:paraId="5A4807CD"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山市光荣院及烈士陵园内，除建筑物和道路、广场，其余为大面积绿化地，草坪，灌木，乔木，果树园，品种丰富，数量大，为保持项目点优美舒适，生机勃勃的绿化环境，特设置绿化工作人员，对绿化进行专业细致的养护。户外绿化养护，包括草坪、树木养护等，面积约70000平方米（不包含山的面积）。</w:t>
      </w:r>
    </w:p>
    <w:p w14:paraId="186023AF"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绿化服务主要内容：</w:t>
      </w:r>
    </w:p>
    <w:p w14:paraId="3B45ACBE"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种花草树木成活率达95%以上；绿化地无纸屑、垃圾等杂物；不被人恶意践踏、破坏、发现情况要及时制止，一旦损坏及时补种。每月进行一次剪草和除草、除虫、施肥，保持草地平整、美观。修剪后的绿化垃圾及时清理。</w:t>
      </w:r>
    </w:p>
    <w:p w14:paraId="7B00C964"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每天对果园地里的落叶进行清理。</w:t>
      </w:r>
    </w:p>
    <w:p w14:paraId="683AEF65" w14:textId="77777777" w:rsidR="00072CC3" w:rsidRDefault="00000000">
      <w:pPr>
        <w:spacing w:line="574"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三、其它要求</w:t>
      </w:r>
    </w:p>
    <w:p w14:paraId="37FEEF73" w14:textId="77777777" w:rsidR="00072CC3" w:rsidRDefault="00000000">
      <w:pPr>
        <w:spacing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（一）成交供应商须按国家、省、市有关规定向项目人员支付高于中山市最低工资标准的工资、险金、劳保福利及有关的工人津贴并签订劳动合同等，并购买意外保险。成交</w:t>
      </w:r>
      <w:r>
        <w:rPr>
          <w:rFonts w:ascii="仿宋_GB2312" w:eastAsia="仿宋_GB2312" w:hAnsi="仿宋_GB2312" w:cs="仿宋_GB2312" w:hint="eastAsia"/>
          <w:sz w:val="32"/>
          <w:szCs w:val="32"/>
          <w:shd w:val="clear" w:color="auto" w:fill="FFFFFF"/>
        </w:rPr>
        <w:lastRenderedPageBreak/>
        <w:t>供应商根据《劳动合同法》的相关要求，为安排的服务人员与采购人不存在劳动合同关系或是劳务关系，服务人员的薪酬、补贴费用等一切费用均由成交供应商负责并统一支出，成交供应商与成交供应商人员之间因签订劳动合同、劳动报酬、劳动保护、工作安全、工伤、人身损害等产生的所有纠纷，或是成交供应商、成交供应商的工作人员致使第三人发生的人身损害或其他财产损失等产生的所有纠纷，由此发生的法律责任和经济损失概由成交供应商自行承担，由成交供应商负责处理及赔偿，与采购人无关。如采购人因此而受损或支出任何费用，成交供应商应当承担赔偿责任。</w:t>
      </w:r>
    </w:p>
    <w:p w14:paraId="4A34EEFC"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二）成交供应商须保证项目人员的稳定性，如需调离项目人员时，应提前7天以书面形式通知采购人并征得采购人同意后方可调离项目人员。（项目人员因自身理由紧急离职的，成效供应商须两日内及时安排人员到岗）。</w:t>
      </w:r>
    </w:p>
    <w:p w14:paraId="6BC11C13"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三）成交供应商委派的项目人员须遵守采购人有关规章制度和管理规定，如有违反或损害采购人利益的行为，采购人有权要求成交供应商中止该人员所辖工作，并要求成交供应商无条件更换不低于采购人要求的人员继续进行其工作。</w:t>
      </w:r>
    </w:p>
    <w:p w14:paraId="6A5EFFA2"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（四）采购人认为成交供应商所委派的工作人员不服从管理，成交供应商应当在收到采购人的书面通知后7天内更换，且成交供应商保证无条件更换不低于采购人要求的人员继续进行其工作。</w:t>
      </w:r>
    </w:p>
    <w:p w14:paraId="5981D812"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lastRenderedPageBreak/>
        <w:t>（五）采购人不负责成交供应商委派的项目人员的食宿、交通、交通工具等问题。</w:t>
      </w:r>
    </w:p>
    <w:p w14:paraId="654B0BCB"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（六）采购人如有突发情况发生需安排加班工作的，成交供应商需接受采购人的加班工作安排，并自行解决交通、食宿问题；由此产生的费用由成交供应商负责。</w:t>
      </w:r>
    </w:p>
    <w:p w14:paraId="0B10621C" w14:textId="77777777" w:rsidR="00072CC3" w:rsidRDefault="00000000">
      <w:pPr>
        <w:pStyle w:val="a6"/>
        <w:widowControl/>
        <w:shd w:val="clear" w:color="auto" w:fill="FFFFFF"/>
        <w:spacing w:beforeAutospacing="0" w:afterAutospacing="0" w:line="574"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（七）成交供应商需承诺双方签订合同前10天内按照采购方的招标文件人员要求配备项目人员到岗。（投标文件中提供承诺函，不提供视为无效）</w:t>
      </w:r>
    </w:p>
    <w:p w14:paraId="0E908D37" w14:textId="77777777" w:rsidR="00072CC3" w:rsidRDefault="00000000">
      <w:pPr>
        <w:spacing w:line="574"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（八）采购人经与物业管理公司协商，采购人可根据物业管理公司提供服务人员的能力，统筹安排有关人员开展工作或要求物业管理公司更换人员。</w:t>
      </w:r>
    </w:p>
    <w:p w14:paraId="5A861D91" w14:textId="77777777" w:rsidR="00072CC3" w:rsidRDefault="00000000">
      <w:pPr>
        <w:pStyle w:val="a6"/>
        <w:widowControl/>
        <w:shd w:val="clear" w:color="auto" w:fill="FFFFFF"/>
        <w:spacing w:beforeAutospacing="0" w:afterAutospacing="0" w:line="574" w:lineRule="exact"/>
        <w:ind w:firstLineChars="200" w:firstLine="640"/>
        <w:rPr>
          <w:rStyle w:val="a8"/>
          <w:rFonts w:ascii="黑体" w:eastAsia="黑体" w:hAnsi="黑体" w:hint="eastAsia"/>
          <w:b w:val="0"/>
          <w:sz w:val="32"/>
          <w:szCs w:val="32"/>
        </w:rPr>
      </w:pPr>
      <w:r>
        <w:rPr>
          <w:rFonts w:ascii="仿宋_GB2312" w:eastAsia="仿宋_GB2312" w:hAnsi="仿宋_GB2312" w:cs="仿宋_GB2312" w:hint="eastAsia"/>
          <w:sz w:val="32"/>
          <w:szCs w:val="32"/>
          <w:shd w:val="clear" w:color="auto" w:fill="FFFFFF"/>
        </w:rPr>
        <w:t>（九）成交供应商在与采购人签订合同的10天内配备符合采购方要求的人员到岗，并承诺清明节前后烈士陵园在原有保安人员数量上再增加3名安保人员(时间1个星期）维护现场秩序，烈士纪念日活动前在原有保安人员数量上再增加10名安保人员协助纪念活动（时间半天）；未按要求安排人员到岗，采购人有权随时终止合同，成交供应商承担相应的法律责任。</w:t>
      </w:r>
    </w:p>
    <w:p w14:paraId="6629326B"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55801E8B"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2F209503"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100157C1"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1E903B6A"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1E44231B"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3703953B"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1F80CAC8" w14:textId="77777777" w:rsidR="00072CC3" w:rsidRDefault="00072CC3">
      <w:pPr>
        <w:widowControl/>
        <w:spacing w:line="574" w:lineRule="exact"/>
        <w:ind w:firstLineChars="200" w:firstLine="640"/>
        <w:jc w:val="center"/>
        <w:outlineLvl w:val="0"/>
        <w:rPr>
          <w:rStyle w:val="a8"/>
          <w:rFonts w:ascii="黑体" w:eastAsia="黑体" w:hAnsi="黑体" w:hint="eastAsia"/>
          <w:b w:val="0"/>
          <w:sz w:val="32"/>
          <w:szCs w:val="32"/>
        </w:rPr>
      </w:pPr>
    </w:p>
    <w:p w14:paraId="2AF02609" w14:textId="77777777" w:rsidR="00072CC3" w:rsidRDefault="00000000">
      <w:pPr>
        <w:widowControl/>
        <w:spacing w:line="574" w:lineRule="exact"/>
        <w:ind w:firstLineChars="200" w:firstLine="640"/>
        <w:jc w:val="center"/>
        <w:outlineLvl w:val="0"/>
        <w:rPr>
          <w:rStyle w:val="a8"/>
          <w:rFonts w:ascii="黑体" w:eastAsia="黑体" w:hAnsi="黑体" w:hint="eastAsia"/>
          <w:b w:val="0"/>
          <w:sz w:val="32"/>
          <w:szCs w:val="32"/>
        </w:rPr>
      </w:pPr>
      <w:r>
        <w:rPr>
          <w:rStyle w:val="a8"/>
          <w:rFonts w:ascii="黑体" w:eastAsia="黑体" w:hAnsi="黑体" w:hint="eastAsia"/>
          <w:b w:val="0"/>
          <w:sz w:val="32"/>
          <w:szCs w:val="32"/>
        </w:rPr>
        <w:t>报价明细格式及内容参考</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4A0" w:firstRow="1" w:lastRow="0" w:firstColumn="1" w:lastColumn="0" w:noHBand="0" w:noVBand="1"/>
      </w:tblPr>
      <w:tblGrid>
        <w:gridCol w:w="668"/>
        <w:gridCol w:w="567"/>
        <w:gridCol w:w="753"/>
        <w:gridCol w:w="532"/>
        <w:gridCol w:w="900"/>
        <w:gridCol w:w="900"/>
        <w:gridCol w:w="900"/>
        <w:gridCol w:w="1098"/>
        <w:gridCol w:w="1097"/>
        <w:gridCol w:w="1098"/>
        <w:gridCol w:w="498"/>
      </w:tblGrid>
      <w:tr w:rsidR="00072CC3" w14:paraId="78A02C40" w14:textId="77777777">
        <w:trPr>
          <w:trHeight w:val="227"/>
          <w:jc w:val="center"/>
        </w:trPr>
        <w:tc>
          <w:tcPr>
            <w:tcW w:w="668" w:type="dxa"/>
            <w:vMerge w:val="restart"/>
            <w:vAlign w:val="center"/>
          </w:tcPr>
          <w:p w14:paraId="59EFF6C4" w14:textId="77777777" w:rsidR="00072CC3" w:rsidRDefault="00000000">
            <w:pPr>
              <w:adjustRightInd w:val="0"/>
              <w:snapToGrid w:val="0"/>
              <w:spacing w:line="574" w:lineRule="exact"/>
              <w:rPr>
                <w:rFonts w:ascii="仿宋_GB2312" w:eastAsia="仿宋_GB2312" w:hAnsi="宋体" w:cs="宋体" w:hint="eastAsia"/>
                <w:sz w:val="24"/>
              </w:rPr>
            </w:pPr>
            <w:r>
              <w:rPr>
                <w:rFonts w:ascii="仿宋_GB2312" w:eastAsia="仿宋_GB2312" w:hAnsi="宋体" w:cs="宋体" w:hint="eastAsia"/>
                <w:sz w:val="24"/>
              </w:rPr>
              <w:t>服务区域</w:t>
            </w:r>
          </w:p>
        </w:tc>
        <w:tc>
          <w:tcPr>
            <w:tcW w:w="567" w:type="dxa"/>
            <w:vMerge w:val="restart"/>
            <w:vAlign w:val="center"/>
          </w:tcPr>
          <w:p w14:paraId="65DAB2B0" w14:textId="77777777" w:rsidR="00072CC3" w:rsidRDefault="00000000">
            <w:pPr>
              <w:adjustRightInd w:val="0"/>
              <w:snapToGrid w:val="0"/>
              <w:spacing w:line="574" w:lineRule="exact"/>
              <w:rPr>
                <w:rFonts w:ascii="仿宋_GB2312" w:eastAsia="仿宋_GB2312" w:hAnsi="宋体" w:cs="宋体" w:hint="eastAsia"/>
                <w:sz w:val="24"/>
              </w:rPr>
            </w:pPr>
            <w:r>
              <w:rPr>
                <w:rFonts w:ascii="仿宋_GB2312" w:eastAsia="仿宋_GB2312" w:hAnsi="宋体" w:cs="宋体" w:hint="eastAsia"/>
                <w:sz w:val="24"/>
              </w:rPr>
              <w:t>部门</w:t>
            </w:r>
          </w:p>
        </w:tc>
        <w:tc>
          <w:tcPr>
            <w:tcW w:w="753" w:type="dxa"/>
            <w:vMerge w:val="restart"/>
            <w:vAlign w:val="center"/>
          </w:tcPr>
          <w:p w14:paraId="120602F3" w14:textId="77777777" w:rsidR="00072CC3" w:rsidRDefault="00000000">
            <w:pPr>
              <w:adjustRightInd w:val="0"/>
              <w:snapToGrid w:val="0"/>
              <w:spacing w:line="574" w:lineRule="exact"/>
              <w:rPr>
                <w:rFonts w:ascii="仿宋_GB2312" w:eastAsia="仿宋_GB2312" w:hAnsi="宋体" w:cs="宋体" w:hint="eastAsia"/>
                <w:sz w:val="24"/>
              </w:rPr>
            </w:pPr>
            <w:r>
              <w:rPr>
                <w:rFonts w:ascii="仿宋_GB2312" w:eastAsia="仿宋_GB2312" w:hAnsi="宋体" w:cs="宋体" w:hint="eastAsia"/>
                <w:sz w:val="24"/>
              </w:rPr>
              <w:t>岗位名称</w:t>
            </w:r>
          </w:p>
        </w:tc>
        <w:tc>
          <w:tcPr>
            <w:tcW w:w="532" w:type="dxa"/>
            <w:vMerge w:val="restart"/>
            <w:vAlign w:val="center"/>
          </w:tcPr>
          <w:p w14:paraId="0BABE52B" w14:textId="77777777" w:rsidR="00072CC3" w:rsidRDefault="00000000">
            <w:pPr>
              <w:adjustRightInd w:val="0"/>
              <w:snapToGrid w:val="0"/>
              <w:spacing w:line="574" w:lineRule="exact"/>
              <w:rPr>
                <w:rFonts w:ascii="仿宋_GB2312" w:eastAsia="仿宋_GB2312" w:hAnsi="宋体" w:cs="宋体" w:hint="eastAsia"/>
                <w:sz w:val="24"/>
              </w:rPr>
            </w:pPr>
            <w:r>
              <w:rPr>
                <w:rFonts w:ascii="仿宋_GB2312" w:eastAsia="仿宋_GB2312" w:hAnsi="宋体" w:cs="宋体" w:hint="eastAsia"/>
                <w:sz w:val="24"/>
              </w:rPr>
              <w:t>人数</w:t>
            </w:r>
          </w:p>
        </w:tc>
        <w:tc>
          <w:tcPr>
            <w:tcW w:w="2700" w:type="dxa"/>
            <w:gridSpan w:val="3"/>
            <w:vAlign w:val="center"/>
          </w:tcPr>
          <w:p w14:paraId="5C8361A2"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以下3项不需要乘以人数</w:t>
            </w:r>
          </w:p>
        </w:tc>
        <w:tc>
          <w:tcPr>
            <w:tcW w:w="1098" w:type="dxa"/>
            <w:vMerge w:val="restart"/>
            <w:vAlign w:val="center"/>
          </w:tcPr>
          <w:p w14:paraId="37457AD7"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b/>
                <w:sz w:val="24"/>
              </w:rPr>
            </w:pPr>
            <w:r>
              <w:rPr>
                <w:rFonts w:ascii="仿宋_GB2312" w:eastAsia="仿宋_GB2312" w:hAnsi="宋体" w:cs="宋体" w:hint="eastAsia"/>
                <w:b/>
                <w:sz w:val="24"/>
              </w:rPr>
              <w:t>岗位成本</w:t>
            </w:r>
            <w:r>
              <w:rPr>
                <w:rFonts w:ascii="仿宋_GB2312" w:eastAsia="仿宋_GB2312" w:hAnsi="宋体" w:cs="宋体" w:hint="eastAsia"/>
                <w:sz w:val="24"/>
              </w:rPr>
              <w:t>（元/月）</w:t>
            </w:r>
          </w:p>
          <w:p w14:paraId="7F864EA9"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【本项乘以对应人数合算】</w:t>
            </w:r>
          </w:p>
        </w:tc>
        <w:tc>
          <w:tcPr>
            <w:tcW w:w="1097" w:type="dxa"/>
            <w:vMerge w:val="restart"/>
            <w:vAlign w:val="center"/>
          </w:tcPr>
          <w:p w14:paraId="5E84B150"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b/>
                <w:sz w:val="24"/>
              </w:rPr>
              <w:t>其他成本</w:t>
            </w:r>
            <w:r>
              <w:rPr>
                <w:rFonts w:ascii="仿宋_GB2312" w:eastAsia="仿宋_GB2312" w:hAnsi="宋体" w:cs="宋体" w:hint="eastAsia"/>
                <w:sz w:val="24"/>
              </w:rPr>
              <w:t>（元/月）</w:t>
            </w:r>
          </w:p>
        </w:tc>
        <w:tc>
          <w:tcPr>
            <w:tcW w:w="1098" w:type="dxa"/>
            <w:vMerge w:val="restart"/>
            <w:vAlign w:val="center"/>
          </w:tcPr>
          <w:p w14:paraId="23933716"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b/>
                <w:sz w:val="24"/>
              </w:rPr>
              <w:t>税费</w:t>
            </w:r>
            <w:r>
              <w:rPr>
                <w:rFonts w:ascii="仿宋_GB2312" w:eastAsia="仿宋_GB2312" w:hAnsi="宋体" w:cs="宋体" w:hint="eastAsia"/>
                <w:sz w:val="24"/>
              </w:rPr>
              <w:t>A%（元/月）</w:t>
            </w:r>
          </w:p>
        </w:tc>
        <w:tc>
          <w:tcPr>
            <w:tcW w:w="498" w:type="dxa"/>
            <w:vMerge w:val="restart"/>
            <w:vAlign w:val="center"/>
          </w:tcPr>
          <w:p w14:paraId="61B5057B"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备注</w:t>
            </w:r>
          </w:p>
        </w:tc>
      </w:tr>
      <w:tr w:rsidR="00072CC3" w14:paraId="3B6AB7C0" w14:textId="77777777">
        <w:trPr>
          <w:trHeight w:val="227"/>
          <w:jc w:val="center"/>
        </w:trPr>
        <w:tc>
          <w:tcPr>
            <w:tcW w:w="668" w:type="dxa"/>
            <w:vMerge/>
            <w:vAlign w:val="center"/>
          </w:tcPr>
          <w:p w14:paraId="33CE9B05"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67" w:type="dxa"/>
            <w:vMerge/>
            <w:vAlign w:val="center"/>
          </w:tcPr>
          <w:p w14:paraId="181DEDC1"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753" w:type="dxa"/>
            <w:vMerge/>
            <w:vAlign w:val="center"/>
          </w:tcPr>
          <w:p w14:paraId="4F36BDE9"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32" w:type="dxa"/>
            <w:vMerge/>
            <w:vAlign w:val="center"/>
          </w:tcPr>
          <w:p w14:paraId="02206159"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2F4354AC"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工资</w:t>
            </w:r>
          </w:p>
          <w:p w14:paraId="45140CF3"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(元/月每人)</w:t>
            </w:r>
          </w:p>
        </w:tc>
        <w:tc>
          <w:tcPr>
            <w:tcW w:w="900" w:type="dxa"/>
            <w:vAlign w:val="center"/>
          </w:tcPr>
          <w:p w14:paraId="2D41952E"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社保</w:t>
            </w:r>
          </w:p>
          <w:p w14:paraId="4804C374"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(元/月每人)</w:t>
            </w:r>
          </w:p>
        </w:tc>
        <w:tc>
          <w:tcPr>
            <w:tcW w:w="900" w:type="dxa"/>
            <w:vAlign w:val="center"/>
          </w:tcPr>
          <w:p w14:paraId="79CB0663"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公积金及福利费等</w:t>
            </w:r>
          </w:p>
          <w:p w14:paraId="7CC10E94"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(元/月每人)</w:t>
            </w:r>
          </w:p>
        </w:tc>
        <w:tc>
          <w:tcPr>
            <w:tcW w:w="1098" w:type="dxa"/>
            <w:vMerge/>
            <w:vAlign w:val="center"/>
          </w:tcPr>
          <w:p w14:paraId="15594578"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7" w:type="dxa"/>
            <w:vMerge/>
            <w:vAlign w:val="center"/>
          </w:tcPr>
          <w:p w14:paraId="1CCAD042"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8" w:type="dxa"/>
            <w:vMerge/>
            <w:vAlign w:val="center"/>
          </w:tcPr>
          <w:p w14:paraId="2BA42847"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498" w:type="dxa"/>
            <w:vMerge/>
            <w:vAlign w:val="center"/>
          </w:tcPr>
          <w:p w14:paraId="53A9FD64"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r>
      <w:tr w:rsidR="00072CC3" w14:paraId="53B7AC72" w14:textId="77777777">
        <w:trPr>
          <w:trHeight w:val="227"/>
          <w:jc w:val="center"/>
        </w:trPr>
        <w:tc>
          <w:tcPr>
            <w:tcW w:w="668" w:type="dxa"/>
            <w:vMerge w:val="restart"/>
            <w:vAlign w:val="center"/>
          </w:tcPr>
          <w:p w14:paraId="0818131A"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67" w:type="dxa"/>
            <w:vAlign w:val="center"/>
          </w:tcPr>
          <w:p w14:paraId="1EA17176"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753" w:type="dxa"/>
            <w:vAlign w:val="center"/>
          </w:tcPr>
          <w:p w14:paraId="328A8B5E"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32" w:type="dxa"/>
            <w:vAlign w:val="center"/>
          </w:tcPr>
          <w:p w14:paraId="08116447"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1E40A414"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30E35428"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1C20418C"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8" w:type="dxa"/>
            <w:vAlign w:val="center"/>
          </w:tcPr>
          <w:p w14:paraId="1C7F687C"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7" w:type="dxa"/>
            <w:vMerge w:val="restart"/>
            <w:vAlign w:val="center"/>
          </w:tcPr>
          <w:p w14:paraId="5ED8219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b/>
                <w:bCs/>
                <w:sz w:val="24"/>
              </w:rPr>
            </w:pPr>
          </w:p>
        </w:tc>
        <w:tc>
          <w:tcPr>
            <w:tcW w:w="1098" w:type="dxa"/>
            <w:vMerge w:val="restart"/>
            <w:vAlign w:val="center"/>
          </w:tcPr>
          <w:p w14:paraId="248E18DE"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b/>
                <w:bCs/>
                <w:sz w:val="24"/>
              </w:rPr>
            </w:pPr>
          </w:p>
        </w:tc>
        <w:tc>
          <w:tcPr>
            <w:tcW w:w="498" w:type="dxa"/>
            <w:vMerge w:val="restart"/>
            <w:vAlign w:val="center"/>
          </w:tcPr>
          <w:p w14:paraId="7A5CC327"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244D70F7" w14:textId="77777777">
        <w:trPr>
          <w:trHeight w:val="227"/>
          <w:jc w:val="center"/>
        </w:trPr>
        <w:tc>
          <w:tcPr>
            <w:tcW w:w="668" w:type="dxa"/>
            <w:vMerge/>
            <w:vAlign w:val="center"/>
          </w:tcPr>
          <w:p w14:paraId="485F863A"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c>
          <w:tcPr>
            <w:tcW w:w="567" w:type="dxa"/>
            <w:vAlign w:val="center"/>
          </w:tcPr>
          <w:p w14:paraId="13AD3FB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753" w:type="dxa"/>
            <w:vAlign w:val="center"/>
          </w:tcPr>
          <w:p w14:paraId="7872A88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32" w:type="dxa"/>
            <w:vAlign w:val="center"/>
          </w:tcPr>
          <w:p w14:paraId="61B8E4DD"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0D30E29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27721280"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5E3C8932"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8" w:type="dxa"/>
            <w:vAlign w:val="center"/>
          </w:tcPr>
          <w:p w14:paraId="5368350E"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7" w:type="dxa"/>
            <w:vMerge/>
            <w:vAlign w:val="center"/>
          </w:tcPr>
          <w:p w14:paraId="5FC83785"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1098" w:type="dxa"/>
            <w:vMerge/>
            <w:vAlign w:val="center"/>
          </w:tcPr>
          <w:p w14:paraId="1F06D690"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498" w:type="dxa"/>
            <w:vMerge/>
            <w:vAlign w:val="center"/>
          </w:tcPr>
          <w:p w14:paraId="646225B5"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0774A4B6" w14:textId="77777777">
        <w:trPr>
          <w:trHeight w:val="227"/>
          <w:jc w:val="center"/>
        </w:trPr>
        <w:tc>
          <w:tcPr>
            <w:tcW w:w="668" w:type="dxa"/>
            <w:vMerge/>
            <w:vAlign w:val="center"/>
          </w:tcPr>
          <w:p w14:paraId="49F36FE6"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c>
          <w:tcPr>
            <w:tcW w:w="567" w:type="dxa"/>
            <w:vAlign w:val="center"/>
          </w:tcPr>
          <w:p w14:paraId="1B189EED"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753" w:type="dxa"/>
            <w:vAlign w:val="center"/>
          </w:tcPr>
          <w:p w14:paraId="1A95B1CF"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32" w:type="dxa"/>
            <w:vAlign w:val="center"/>
          </w:tcPr>
          <w:p w14:paraId="7BD2FF27"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68937AC5"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7CD9BE4A"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48661E35"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8" w:type="dxa"/>
            <w:vAlign w:val="center"/>
          </w:tcPr>
          <w:p w14:paraId="10A1C4E1"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7" w:type="dxa"/>
            <w:vMerge/>
            <w:vAlign w:val="center"/>
          </w:tcPr>
          <w:p w14:paraId="290A9540"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1098" w:type="dxa"/>
            <w:vMerge/>
            <w:vAlign w:val="center"/>
          </w:tcPr>
          <w:p w14:paraId="160C83DB"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498" w:type="dxa"/>
            <w:vMerge/>
            <w:vAlign w:val="center"/>
          </w:tcPr>
          <w:p w14:paraId="792B2699"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57FA6917" w14:textId="77777777">
        <w:trPr>
          <w:trHeight w:val="227"/>
          <w:jc w:val="center"/>
        </w:trPr>
        <w:tc>
          <w:tcPr>
            <w:tcW w:w="668" w:type="dxa"/>
            <w:vMerge/>
            <w:vAlign w:val="center"/>
          </w:tcPr>
          <w:p w14:paraId="20DF879A"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c>
          <w:tcPr>
            <w:tcW w:w="567" w:type="dxa"/>
            <w:vAlign w:val="center"/>
          </w:tcPr>
          <w:p w14:paraId="3A61DC3D"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753" w:type="dxa"/>
            <w:vAlign w:val="center"/>
          </w:tcPr>
          <w:p w14:paraId="574AD9F7"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532" w:type="dxa"/>
            <w:vAlign w:val="center"/>
          </w:tcPr>
          <w:p w14:paraId="6D98AF58"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158BC246"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2DA8C249"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900" w:type="dxa"/>
            <w:vAlign w:val="center"/>
          </w:tcPr>
          <w:p w14:paraId="3E322F9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8" w:type="dxa"/>
            <w:vAlign w:val="center"/>
          </w:tcPr>
          <w:p w14:paraId="265912EB" w14:textId="77777777" w:rsidR="00072CC3" w:rsidRDefault="00072CC3">
            <w:pPr>
              <w:widowControl/>
              <w:adjustRightInd w:val="0"/>
              <w:snapToGrid w:val="0"/>
              <w:spacing w:line="574" w:lineRule="exact"/>
              <w:ind w:firstLineChars="200" w:firstLine="480"/>
              <w:jc w:val="center"/>
              <w:rPr>
                <w:rFonts w:ascii="仿宋_GB2312" w:eastAsia="仿宋_GB2312" w:hAnsi="宋体" w:cs="宋体" w:hint="eastAsia"/>
                <w:sz w:val="24"/>
              </w:rPr>
            </w:pPr>
          </w:p>
        </w:tc>
        <w:tc>
          <w:tcPr>
            <w:tcW w:w="1097" w:type="dxa"/>
            <w:vMerge/>
            <w:vAlign w:val="center"/>
          </w:tcPr>
          <w:p w14:paraId="42379165"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1098" w:type="dxa"/>
            <w:vMerge/>
            <w:vAlign w:val="center"/>
          </w:tcPr>
          <w:p w14:paraId="68D1A93B"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b/>
                <w:bCs/>
                <w:sz w:val="24"/>
              </w:rPr>
            </w:pPr>
          </w:p>
        </w:tc>
        <w:tc>
          <w:tcPr>
            <w:tcW w:w="498" w:type="dxa"/>
            <w:vMerge/>
            <w:vAlign w:val="center"/>
          </w:tcPr>
          <w:p w14:paraId="4E561898"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00CCBC4A" w14:textId="77777777">
        <w:trPr>
          <w:trHeight w:val="227"/>
          <w:jc w:val="center"/>
        </w:trPr>
        <w:tc>
          <w:tcPr>
            <w:tcW w:w="1988" w:type="dxa"/>
            <w:gridSpan w:val="3"/>
            <w:tcBorders>
              <w:bottom w:val="single" w:sz="4" w:space="0" w:color="auto"/>
            </w:tcBorders>
            <w:vAlign w:val="center"/>
          </w:tcPr>
          <w:p w14:paraId="3C9E8A72"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bCs/>
                <w:sz w:val="24"/>
              </w:rPr>
              <w:t>每月管理成本费用合计(元/月)</w:t>
            </w:r>
          </w:p>
        </w:tc>
        <w:tc>
          <w:tcPr>
            <w:tcW w:w="7023" w:type="dxa"/>
            <w:gridSpan w:val="8"/>
            <w:tcBorders>
              <w:bottom w:val="single" w:sz="4" w:space="0" w:color="auto"/>
            </w:tcBorders>
            <w:vAlign w:val="center"/>
          </w:tcPr>
          <w:p w14:paraId="29321141"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02477666" w14:textId="77777777">
        <w:trPr>
          <w:trHeight w:val="227"/>
          <w:jc w:val="center"/>
        </w:trPr>
        <w:tc>
          <w:tcPr>
            <w:tcW w:w="1988" w:type="dxa"/>
            <w:gridSpan w:val="3"/>
            <w:tcBorders>
              <w:top w:val="single" w:sz="4" w:space="0" w:color="auto"/>
              <w:left w:val="single" w:sz="4" w:space="0" w:color="auto"/>
              <w:bottom w:val="double" w:sz="4" w:space="0" w:color="auto"/>
              <w:right w:val="single" w:sz="4" w:space="0" w:color="auto"/>
            </w:tcBorders>
            <w:vAlign w:val="center"/>
          </w:tcPr>
          <w:p w14:paraId="496015E9"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sz w:val="24"/>
              </w:rPr>
              <w:t>管理酬金B%</w:t>
            </w:r>
          </w:p>
          <w:p w14:paraId="063559E0" w14:textId="77777777" w:rsidR="00072CC3" w:rsidRDefault="00000000">
            <w:pPr>
              <w:adjustRightInd w:val="0"/>
              <w:snapToGrid w:val="0"/>
              <w:spacing w:line="574" w:lineRule="exact"/>
              <w:ind w:firstLineChars="200" w:firstLine="480"/>
              <w:jc w:val="center"/>
              <w:rPr>
                <w:rFonts w:ascii="仿宋_GB2312" w:eastAsia="仿宋_GB2312" w:hAnsi="宋体" w:cs="宋体" w:hint="eastAsia"/>
                <w:bCs/>
                <w:sz w:val="24"/>
              </w:rPr>
            </w:pPr>
            <w:r>
              <w:rPr>
                <w:rFonts w:ascii="仿宋_GB2312" w:eastAsia="仿宋_GB2312" w:hAnsi="宋体" w:cs="宋体" w:hint="eastAsia"/>
                <w:sz w:val="24"/>
              </w:rPr>
              <w:t>（</w:t>
            </w:r>
            <w:r>
              <w:rPr>
                <w:rFonts w:ascii="仿宋_GB2312" w:eastAsia="仿宋_GB2312" w:hAnsi="宋体" w:cs="宋体" w:hint="eastAsia"/>
                <w:bCs/>
                <w:sz w:val="24"/>
              </w:rPr>
              <w:t>元/月</w:t>
            </w:r>
            <w:r>
              <w:rPr>
                <w:rFonts w:ascii="仿宋_GB2312" w:eastAsia="仿宋_GB2312" w:hAnsi="宋体" w:cs="宋体" w:hint="eastAsia"/>
                <w:sz w:val="24"/>
              </w:rPr>
              <w:t>）</w:t>
            </w:r>
          </w:p>
        </w:tc>
        <w:tc>
          <w:tcPr>
            <w:tcW w:w="7023" w:type="dxa"/>
            <w:gridSpan w:val="8"/>
            <w:tcBorders>
              <w:top w:val="single" w:sz="4" w:space="0" w:color="auto"/>
              <w:left w:val="single" w:sz="4" w:space="0" w:color="auto"/>
              <w:bottom w:val="double" w:sz="4" w:space="0" w:color="auto"/>
              <w:right w:val="single" w:sz="4" w:space="0" w:color="auto"/>
            </w:tcBorders>
            <w:vAlign w:val="center"/>
          </w:tcPr>
          <w:p w14:paraId="47C5973A"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69D044C0" w14:textId="77777777">
        <w:trPr>
          <w:trHeight w:val="227"/>
          <w:jc w:val="center"/>
        </w:trPr>
        <w:tc>
          <w:tcPr>
            <w:tcW w:w="1988" w:type="dxa"/>
            <w:gridSpan w:val="3"/>
            <w:tcBorders>
              <w:top w:val="double" w:sz="4" w:space="0" w:color="auto"/>
              <w:bottom w:val="double" w:sz="4" w:space="0" w:color="auto"/>
            </w:tcBorders>
            <w:vAlign w:val="center"/>
          </w:tcPr>
          <w:p w14:paraId="0A95D0DE"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b/>
                <w:sz w:val="24"/>
              </w:rPr>
              <w:t>基本费用年度</w:t>
            </w:r>
            <w:r>
              <w:rPr>
                <w:rFonts w:ascii="仿宋_GB2312" w:eastAsia="仿宋_GB2312" w:hAnsi="宋体" w:cs="宋体" w:hint="eastAsia"/>
                <w:b/>
                <w:sz w:val="24"/>
              </w:rPr>
              <w:lastRenderedPageBreak/>
              <w:t>合计(元/年)</w:t>
            </w:r>
          </w:p>
        </w:tc>
        <w:tc>
          <w:tcPr>
            <w:tcW w:w="7023" w:type="dxa"/>
            <w:gridSpan w:val="8"/>
            <w:tcBorders>
              <w:top w:val="double" w:sz="4" w:space="0" w:color="auto"/>
              <w:bottom w:val="double" w:sz="4" w:space="0" w:color="auto"/>
            </w:tcBorders>
            <w:vAlign w:val="center"/>
          </w:tcPr>
          <w:p w14:paraId="307A95C4" w14:textId="77777777" w:rsidR="00072CC3" w:rsidRDefault="00072CC3">
            <w:pPr>
              <w:widowControl/>
              <w:adjustRightInd w:val="0"/>
              <w:snapToGrid w:val="0"/>
              <w:spacing w:line="574" w:lineRule="exact"/>
              <w:ind w:firstLineChars="200" w:firstLine="480"/>
              <w:jc w:val="left"/>
              <w:rPr>
                <w:rFonts w:ascii="仿宋_GB2312" w:eastAsia="仿宋_GB2312" w:hAnsi="宋体" w:cs="宋体" w:hint="eastAsia"/>
                <w:sz w:val="24"/>
              </w:rPr>
            </w:pPr>
          </w:p>
        </w:tc>
      </w:tr>
      <w:tr w:rsidR="00072CC3" w14:paraId="2806F34D" w14:textId="77777777">
        <w:trPr>
          <w:trHeight w:val="340"/>
          <w:jc w:val="center"/>
        </w:trPr>
        <w:tc>
          <w:tcPr>
            <w:tcW w:w="9011" w:type="dxa"/>
            <w:gridSpan w:val="11"/>
            <w:tcBorders>
              <w:top w:val="double" w:sz="4" w:space="0" w:color="auto"/>
              <w:bottom w:val="double" w:sz="4" w:space="0" w:color="auto"/>
            </w:tcBorders>
            <w:vAlign w:val="center"/>
          </w:tcPr>
          <w:p w14:paraId="75EA726B"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sz w:val="24"/>
              </w:rPr>
            </w:pPr>
            <w:r>
              <w:rPr>
                <w:rFonts w:ascii="仿宋_GB2312" w:eastAsia="仿宋_GB2312" w:hAnsi="宋体" w:cs="宋体" w:hint="eastAsia"/>
                <w:sz w:val="24"/>
              </w:rPr>
              <w:t>其他服务内容1：</w:t>
            </w:r>
            <w:r>
              <w:rPr>
                <w:rFonts w:ascii="仿宋_GB2312" w:eastAsia="仿宋_GB2312" w:hAnsi="宋体" w:cs="宋体" w:hint="eastAsia"/>
                <w:sz w:val="24"/>
                <w:u w:val="single"/>
              </w:rPr>
              <w:t>……</w:t>
            </w:r>
            <w:r>
              <w:rPr>
                <w:rFonts w:ascii="仿宋_GB2312" w:eastAsia="仿宋_GB2312" w:hAnsi="宋体" w:cs="宋体" w:hint="eastAsia"/>
                <w:sz w:val="24"/>
              </w:rPr>
              <w:t>，费用合计：人民币元/年</w:t>
            </w:r>
          </w:p>
          <w:p w14:paraId="3E347459"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sz w:val="24"/>
              </w:rPr>
            </w:pPr>
            <w:r>
              <w:rPr>
                <w:rFonts w:ascii="仿宋_GB2312" w:eastAsia="仿宋_GB2312" w:hAnsi="宋体" w:cs="宋体" w:hint="eastAsia"/>
                <w:sz w:val="24"/>
              </w:rPr>
              <w:t>其他服务内容2：</w:t>
            </w:r>
            <w:r>
              <w:rPr>
                <w:rFonts w:ascii="仿宋_GB2312" w:eastAsia="仿宋_GB2312" w:hAnsi="宋体" w:cs="宋体" w:hint="eastAsia"/>
                <w:sz w:val="24"/>
                <w:u w:val="single"/>
              </w:rPr>
              <w:t>……</w:t>
            </w:r>
            <w:r>
              <w:rPr>
                <w:rFonts w:ascii="仿宋_GB2312" w:eastAsia="仿宋_GB2312" w:hAnsi="宋体" w:cs="宋体" w:hint="eastAsia"/>
                <w:sz w:val="24"/>
              </w:rPr>
              <w:t>，费用合计：人民币元/年</w:t>
            </w:r>
          </w:p>
          <w:p w14:paraId="7D604F5F"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sz w:val="24"/>
              </w:rPr>
            </w:pPr>
            <w:r>
              <w:rPr>
                <w:rFonts w:ascii="仿宋_GB2312" w:eastAsia="仿宋_GB2312" w:hAnsi="宋体" w:cs="宋体" w:hint="eastAsia"/>
                <w:sz w:val="24"/>
              </w:rPr>
              <w:t>其他服务内容3：</w:t>
            </w:r>
            <w:r>
              <w:rPr>
                <w:rFonts w:ascii="仿宋_GB2312" w:eastAsia="仿宋_GB2312" w:hAnsi="宋体" w:cs="宋体" w:hint="eastAsia"/>
                <w:sz w:val="24"/>
                <w:u w:val="single"/>
              </w:rPr>
              <w:t>……</w:t>
            </w:r>
            <w:r>
              <w:rPr>
                <w:rFonts w:ascii="仿宋_GB2312" w:eastAsia="仿宋_GB2312" w:hAnsi="宋体" w:cs="宋体" w:hint="eastAsia"/>
                <w:sz w:val="24"/>
              </w:rPr>
              <w:t>，费用合计：人民币元/年</w:t>
            </w:r>
          </w:p>
          <w:p w14:paraId="72D1F5EE"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sz w:val="24"/>
              </w:rPr>
            </w:pPr>
            <w:r>
              <w:rPr>
                <w:rFonts w:ascii="仿宋_GB2312" w:eastAsia="仿宋_GB2312" w:hAnsi="宋体" w:cs="宋体" w:hint="eastAsia"/>
                <w:sz w:val="24"/>
              </w:rPr>
              <w:t>……</w:t>
            </w:r>
          </w:p>
          <w:p w14:paraId="7BD4A691"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sz w:val="24"/>
              </w:rPr>
            </w:pPr>
            <w:r>
              <w:rPr>
                <w:rFonts w:ascii="仿宋_GB2312" w:eastAsia="仿宋_GB2312" w:hAnsi="宋体" w:cs="宋体" w:hint="eastAsia"/>
                <w:b/>
                <w:sz w:val="24"/>
              </w:rPr>
              <w:t>各项其他服务内容费用合计：</w:t>
            </w:r>
            <w:r>
              <w:rPr>
                <w:rFonts w:ascii="仿宋_GB2312" w:eastAsia="仿宋_GB2312" w:hAnsi="宋体" w:cs="宋体" w:hint="eastAsia"/>
                <w:sz w:val="24"/>
              </w:rPr>
              <w:t>人民币元/年</w:t>
            </w:r>
            <w:r>
              <w:rPr>
                <w:rStyle w:val="a9"/>
                <w:rFonts w:ascii="仿宋_GB2312" w:eastAsia="仿宋_GB2312" w:hAnsi="宋体" w:cs="宋体"/>
                <w:sz w:val="24"/>
              </w:rPr>
              <w:footnoteReference w:id="1"/>
            </w:r>
          </w:p>
        </w:tc>
      </w:tr>
      <w:tr w:rsidR="00072CC3" w14:paraId="331F5F7D" w14:textId="77777777">
        <w:trPr>
          <w:trHeight w:val="340"/>
          <w:jc w:val="center"/>
        </w:trPr>
        <w:tc>
          <w:tcPr>
            <w:tcW w:w="1988" w:type="dxa"/>
            <w:gridSpan w:val="3"/>
            <w:tcBorders>
              <w:top w:val="double" w:sz="4" w:space="0" w:color="auto"/>
              <w:bottom w:val="double" w:sz="4" w:space="0" w:color="auto"/>
            </w:tcBorders>
            <w:vAlign w:val="center"/>
          </w:tcPr>
          <w:p w14:paraId="2DB096BB" w14:textId="77777777" w:rsidR="00072CC3" w:rsidRDefault="00000000">
            <w:pPr>
              <w:widowControl/>
              <w:adjustRightInd w:val="0"/>
              <w:snapToGrid w:val="0"/>
              <w:spacing w:line="574" w:lineRule="exact"/>
              <w:ind w:firstLineChars="200" w:firstLine="480"/>
              <w:jc w:val="center"/>
              <w:rPr>
                <w:rFonts w:ascii="仿宋_GB2312" w:eastAsia="仿宋_GB2312" w:hAnsi="宋体" w:cs="宋体" w:hint="eastAsia"/>
                <w:sz w:val="24"/>
              </w:rPr>
            </w:pPr>
            <w:r>
              <w:rPr>
                <w:rFonts w:ascii="仿宋_GB2312" w:eastAsia="仿宋_GB2312" w:hAnsi="宋体" w:cs="宋体" w:hint="eastAsia"/>
                <w:b/>
                <w:bCs/>
                <w:sz w:val="24"/>
              </w:rPr>
              <w:t>每年报价</w:t>
            </w:r>
          </w:p>
        </w:tc>
        <w:tc>
          <w:tcPr>
            <w:tcW w:w="7023" w:type="dxa"/>
            <w:gridSpan w:val="8"/>
            <w:tcBorders>
              <w:top w:val="double" w:sz="4" w:space="0" w:color="auto"/>
              <w:bottom w:val="double" w:sz="4" w:space="0" w:color="auto"/>
            </w:tcBorders>
            <w:vAlign w:val="center"/>
          </w:tcPr>
          <w:p w14:paraId="6A9361E4" w14:textId="77777777" w:rsidR="00072CC3" w:rsidRDefault="00000000">
            <w:pPr>
              <w:widowControl/>
              <w:adjustRightInd w:val="0"/>
              <w:snapToGrid w:val="0"/>
              <w:spacing w:line="574" w:lineRule="exact"/>
              <w:ind w:firstLineChars="200" w:firstLine="480"/>
              <w:jc w:val="left"/>
              <w:rPr>
                <w:rFonts w:ascii="仿宋_GB2312" w:eastAsia="仿宋_GB2312" w:hAnsi="宋体" w:cs="宋体" w:hint="eastAsia"/>
                <w:b/>
                <w:sz w:val="24"/>
              </w:rPr>
            </w:pPr>
            <w:r>
              <w:rPr>
                <w:rFonts w:ascii="仿宋_GB2312" w:eastAsia="仿宋_GB2312" w:hAnsi="宋体" w:cs="宋体" w:hint="eastAsia"/>
                <w:sz w:val="24"/>
              </w:rPr>
              <w:t>人民币</w:t>
            </w:r>
            <w:r>
              <w:rPr>
                <w:rFonts w:ascii="仿宋_GB2312" w:eastAsia="仿宋_GB2312" w:hAnsi="宋体" w:cs="宋体" w:hint="eastAsia"/>
                <w:sz w:val="24"/>
                <w:u w:val="single"/>
              </w:rPr>
              <w:t>00,000,000.00</w:t>
            </w:r>
            <w:r>
              <w:rPr>
                <w:rFonts w:ascii="仿宋_GB2312" w:eastAsia="仿宋_GB2312" w:hAnsi="宋体" w:cs="宋体" w:hint="eastAsia"/>
                <w:sz w:val="24"/>
              </w:rPr>
              <w:t>元/年</w:t>
            </w:r>
          </w:p>
        </w:tc>
      </w:tr>
    </w:tbl>
    <w:p w14:paraId="559F1B52" w14:textId="77777777" w:rsidR="00072CC3" w:rsidRDefault="00072CC3">
      <w:pPr>
        <w:spacing w:line="574" w:lineRule="exact"/>
        <w:ind w:firstLineChars="200" w:firstLine="640"/>
        <w:rPr>
          <w:rFonts w:ascii="仿宋_GB2312" w:eastAsia="仿宋_GB2312" w:hAnsi="仿宋_GB2312" w:cs="仿宋_GB2312" w:hint="eastAsia"/>
          <w:sz w:val="32"/>
          <w:szCs w:val="32"/>
        </w:rPr>
      </w:pPr>
    </w:p>
    <w:p w14:paraId="53E7FB9E" w14:textId="77777777" w:rsidR="00072CC3" w:rsidRDefault="00072CC3">
      <w:pPr>
        <w:pStyle w:val="a0"/>
        <w:spacing w:line="574" w:lineRule="exact"/>
        <w:ind w:firstLineChars="200" w:firstLine="640"/>
        <w:rPr>
          <w:rFonts w:ascii="仿宋_GB2312" w:eastAsia="仿宋_GB2312" w:hAnsi="仿宋_GB2312" w:cs="仿宋_GB2312" w:hint="eastAsia"/>
          <w:sz w:val="32"/>
          <w:szCs w:val="32"/>
        </w:rPr>
      </w:pPr>
    </w:p>
    <w:p w14:paraId="05ACCCA5" w14:textId="77777777" w:rsidR="00072CC3" w:rsidRDefault="00072CC3">
      <w:pPr>
        <w:spacing w:line="574" w:lineRule="exact"/>
        <w:ind w:firstLineChars="200" w:firstLine="640"/>
        <w:rPr>
          <w:rFonts w:ascii="仿宋_GB2312" w:eastAsia="仿宋_GB2312" w:hAnsi="仿宋_GB2312" w:cs="仿宋_GB2312" w:hint="eastAsia"/>
          <w:sz w:val="32"/>
          <w:szCs w:val="32"/>
        </w:rPr>
      </w:pPr>
    </w:p>
    <w:p w14:paraId="51338D2A" w14:textId="77777777" w:rsidR="00072CC3" w:rsidRDefault="00072CC3">
      <w:pPr>
        <w:pStyle w:val="a0"/>
        <w:spacing w:line="574" w:lineRule="exact"/>
        <w:ind w:firstLineChars="200" w:firstLine="640"/>
        <w:rPr>
          <w:rFonts w:ascii="仿宋_GB2312" w:eastAsia="仿宋_GB2312" w:hAnsi="仿宋_GB2312" w:cs="仿宋_GB2312" w:hint="eastAsia"/>
          <w:sz w:val="32"/>
          <w:szCs w:val="32"/>
        </w:rPr>
      </w:pPr>
    </w:p>
    <w:p w14:paraId="41BB5914" w14:textId="77777777" w:rsidR="00072CC3" w:rsidRDefault="00072CC3">
      <w:pPr>
        <w:spacing w:line="574" w:lineRule="exact"/>
        <w:ind w:firstLineChars="200" w:firstLine="640"/>
        <w:rPr>
          <w:rFonts w:ascii="仿宋_GB2312" w:eastAsia="仿宋_GB2312" w:hAnsi="仿宋_GB2312" w:cs="仿宋_GB2312" w:hint="eastAsia"/>
          <w:sz w:val="32"/>
          <w:szCs w:val="32"/>
        </w:rPr>
      </w:pPr>
    </w:p>
    <w:p w14:paraId="4B551F6B" w14:textId="77777777" w:rsidR="00072CC3" w:rsidRDefault="00072CC3">
      <w:pPr>
        <w:pStyle w:val="a0"/>
        <w:spacing w:line="574" w:lineRule="exact"/>
        <w:ind w:firstLineChars="200" w:firstLine="420"/>
      </w:pPr>
    </w:p>
    <w:sectPr w:rsidR="00072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A564" w14:textId="77777777" w:rsidR="00712B77" w:rsidRDefault="00712B77">
      <w:r>
        <w:separator/>
      </w:r>
    </w:p>
  </w:endnote>
  <w:endnote w:type="continuationSeparator" w:id="0">
    <w:p w14:paraId="78874BD9" w14:textId="77777777" w:rsidR="00712B77" w:rsidRDefault="0071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72CE" w14:textId="77777777" w:rsidR="00712B77" w:rsidRDefault="00712B77">
      <w:r>
        <w:separator/>
      </w:r>
    </w:p>
  </w:footnote>
  <w:footnote w:type="continuationSeparator" w:id="0">
    <w:p w14:paraId="739675CD" w14:textId="77777777" w:rsidR="00712B77" w:rsidRDefault="00712B77">
      <w:r>
        <w:continuationSeparator/>
      </w:r>
    </w:p>
  </w:footnote>
  <w:footnote w:id="1">
    <w:p w14:paraId="2364B3A4" w14:textId="77777777" w:rsidR="00072CC3" w:rsidRDefault="00072CC3">
      <w:pPr>
        <w:pStyle w:val="a5"/>
        <w:rPr>
          <w:rFonts w:asciiTheme="minorEastAsia" w:hAnsiTheme="minorEastAsia"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0D32F"/>
    <w:multiLevelType w:val="singleLevel"/>
    <w:tmpl w:val="5A30D32F"/>
    <w:lvl w:ilvl="0">
      <w:start w:val="1"/>
      <w:numFmt w:val="chineseCounting"/>
      <w:suff w:val="nothing"/>
      <w:lvlText w:val="%1、"/>
      <w:lvlJc w:val="left"/>
    </w:lvl>
  </w:abstractNum>
  <w:num w:numId="1" w16cid:durableId="180959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kyNzZhMzM4Yzc3NWM0Yzk0MWFjOTM1Njc4ZDU3YjgifQ=="/>
    <w:docVar w:name="KSO_WPS_MARK_KEY" w:val="d65cb1d9-3b51-480c-a1cf-14d7800e6ab4"/>
  </w:docVars>
  <w:rsids>
    <w:rsidRoot w:val="73F15423"/>
    <w:rsid w:val="00072CC3"/>
    <w:rsid w:val="00371ADB"/>
    <w:rsid w:val="00502791"/>
    <w:rsid w:val="00712B77"/>
    <w:rsid w:val="00FE5FC6"/>
    <w:rsid w:val="01701259"/>
    <w:rsid w:val="018067FB"/>
    <w:rsid w:val="01CA095E"/>
    <w:rsid w:val="0300486E"/>
    <w:rsid w:val="03157332"/>
    <w:rsid w:val="039842CF"/>
    <w:rsid w:val="03CA6453"/>
    <w:rsid w:val="03FA0DB2"/>
    <w:rsid w:val="04361597"/>
    <w:rsid w:val="04B54A0D"/>
    <w:rsid w:val="06426EAD"/>
    <w:rsid w:val="066D0A9E"/>
    <w:rsid w:val="06A72A7B"/>
    <w:rsid w:val="074E1B6E"/>
    <w:rsid w:val="0798121E"/>
    <w:rsid w:val="090D306A"/>
    <w:rsid w:val="09300B06"/>
    <w:rsid w:val="0B167FC9"/>
    <w:rsid w:val="0B8D166F"/>
    <w:rsid w:val="0B8F1730"/>
    <w:rsid w:val="0BB51797"/>
    <w:rsid w:val="0BF16C73"/>
    <w:rsid w:val="0C4072B2"/>
    <w:rsid w:val="0CE642FD"/>
    <w:rsid w:val="0DB02216"/>
    <w:rsid w:val="0E6B69F8"/>
    <w:rsid w:val="0EB60DF8"/>
    <w:rsid w:val="0F704352"/>
    <w:rsid w:val="0FA67D74"/>
    <w:rsid w:val="0FD51BE7"/>
    <w:rsid w:val="1290393B"/>
    <w:rsid w:val="13196AAF"/>
    <w:rsid w:val="132518D8"/>
    <w:rsid w:val="139B5716"/>
    <w:rsid w:val="14120E54"/>
    <w:rsid w:val="142D10F1"/>
    <w:rsid w:val="1565422D"/>
    <w:rsid w:val="157E709D"/>
    <w:rsid w:val="16D72F09"/>
    <w:rsid w:val="17DD00AB"/>
    <w:rsid w:val="18677707"/>
    <w:rsid w:val="192E6216"/>
    <w:rsid w:val="198A7DC7"/>
    <w:rsid w:val="1A0D433A"/>
    <w:rsid w:val="1A3146DE"/>
    <w:rsid w:val="1A7A42D7"/>
    <w:rsid w:val="1B434ECB"/>
    <w:rsid w:val="1B6D5787"/>
    <w:rsid w:val="1BEF4851"/>
    <w:rsid w:val="1C6804CD"/>
    <w:rsid w:val="1D320E99"/>
    <w:rsid w:val="1D4313A1"/>
    <w:rsid w:val="1DD2442A"/>
    <w:rsid w:val="1E674B72"/>
    <w:rsid w:val="1E8F3E9A"/>
    <w:rsid w:val="1F8B0DA1"/>
    <w:rsid w:val="1FBF278C"/>
    <w:rsid w:val="200F54C2"/>
    <w:rsid w:val="205C7FDB"/>
    <w:rsid w:val="20B624E6"/>
    <w:rsid w:val="20F326ED"/>
    <w:rsid w:val="21EF55AB"/>
    <w:rsid w:val="22BB723B"/>
    <w:rsid w:val="23476D20"/>
    <w:rsid w:val="234C23C1"/>
    <w:rsid w:val="25311A36"/>
    <w:rsid w:val="263712CE"/>
    <w:rsid w:val="269009DE"/>
    <w:rsid w:val="26AE73B2"/>
    <w:rsid w:val="273E668C"/>
    <w:rsid w:val="293D4E4D"/>
    <w:rsid w:val="295E3016"/>
    <w:rsid w:val="2AB96756"/>
    <w:rsid w:val="2AFB44E8"/>
    <w:rsid w:val="2B223DD3"/>
    <w:rsid w:val="2B4E4BD3"/>
    <w:rsid w:val="2BE9306B"/>
    <w:rsid w:val="2C486527"/>
    <w:rsid w:val="2C4C6D94"/>
    <w:rsid w:val="2D7A4CBF"/>
    <w:rsid w:val="2D883D48"/>
    <w:rsid w:val="2E1D524D"/>
    <w:rsid w:val="2EC45F92"/>
    <w:rsid w:val="2EE8585B"/>
    <w:rsid w:val="2FAD43AF"/>
    <w:rsid w:val="32881611"/>
    <w:rsid w:val="328B5C1D"/>
    <w:rsid w:val="329F26D5"/>
    <w:rsid w:val="32AE0B6A"/>
    <w:rsid w:val="33AF6BA4"/>
    <w:rsid w:val="33D8644F"/>
    <w:rsid w:val="3424521F"/>
    <w:rsid w:val="353A0493"/>
    <w:rsid w:val="35C327F2"/>
    <w:rsid w:val="3625479C"/>
    <w:rsid w:val="362D7599"/>
    <w:rsid w:val="36AF427D"/>
    <w:rsid w:val="36C95F72"/>
    <w:rsid w:val="37B04EAC"/>
    <w:rsid w:val="38B62526"/>
    <w:rsid w:val="390F1C37"/>
    <w:rsid w:val="39B8407C"/>
    <w:rsid w:val="3A3A0F35"/>
    <w:rsid w:val="3B156BE8"/>
    <w:rsid w:val="3B2C3CD3"/>
    <w:rsid w:val="3B6B577F"/>
    <w:rsid w:val="3D1C1771"/>
    <w:rsid w:val="3DB17760"/>
    <w:rsid w:val="3E423756"/>
    <w:rsid w:val="3E7A2248"/>
    <w:rsid w:val="3EDC080D"/>
    <w:rsid w:val="3F84512C"/>
    <w:rsid w:val="40291830"/>
    <w:rsid w:val="406E520F"/>
    <w:rsid w:val="4133674B"/>
    <w:rsid w:val="41450FF4"/>
    <w:rsid w:val="41470EC9"/>
    <w:rsid w:val="41A2189A"/>
    <w:rsid w:val="41D91034"/>
    <w:rsid w:val="41EE4ADF"/>
    <w:rsid w:val="42204EB5"/>
    <w:rsid w:val="425273A8"/>
    <w:rsid w:val="42BA2B00"/>
    <w:rsid w:val="42E2242E"/>
    <w:rsid w:val="43615AFC"/>
    <w:rsid w:val="44041FE4"/>
    <w:rsid w:val="44E0307C"/>
    <w:rsid w:val="453B360E"/>
    <w:rsid w:val="466962E1"/>
    <w:rsid w:val="46F504BB"/>
    <w:rsid w:val="47307948"/>
    <w:rsid w:val="47B16C82"/>
    <w:rsid w:val="483F0B8A"/>
    <w:rsid w:val="493A685C"/>
    <w:rsid w:val="49997A26"/>
    <w:rsid w:val="4A82495E"/>
    <w:rsid w:val="4A9621B8"/>
    <w:rsid w:val="4B8A645B"/>
    <w:rsid w:val="4C1E4213"/>
    <w:rsid w:val="4C8468C4"/>
    <w:rsid w:val="4C8756E3"/>
    <w:rsid w:val="4D397111"/>
    <w:rsid w:val="4DB32609"/>
    <w:rsid w:val="4DE86A90"/>
    <w:rsid w:val="4F7F57CC"/>
    <w:rsid w:val="50974594"/>
    <w:rsid w:val="50AD3DB7"/>
    <w:rsid w:val="511B6F73"/>
    <w:rsid w:val="51821A98"/>
    <w:rsid w:val="519D75E5"/>
    <w:rsid w:val="58E37488"/>
    <w:rsid w:val="59A85123"/>
    <w:rsid w:val="5A7A2F5C"/>
    <w:rsid w:val="5B1C4013"/>
    <w:rsid w:val="5C4339D9"/>
    <w:rsid w:val="5CFE3BD6"/>
    <w:rsid w:val="5D017965"/>
    <w:rsid w:val="5D557B91"/>
    <w:rsid w:val="5D5A17F1"/>
    <w:rsid w:val="5DF179D9"/>
    <w:rsid w:val="5E231B5D"/>
    <w:rsid w:val="5E4925B3"/>
    <w:rsid w:val="5E9A7719"/>
    <w:rsid w:val="5EA93E10"/>
    <w:rsid w:val="5F6B7317"/>
    <w:rsid w:val="5FB011CE"/>
    <w:rsid w:val="61B825BC"/>
    <w:rsid w:val="62A42343"/>
    <w:rsid w:val="65932D20"/>
    <w:rsid w:val="670E33AA"/>
    <w:rsid w:val="686D2352"/>
    <w:rsid w:val="688A4CB2"/>
    <w:rsid w:val="69026F3E"/>
    <w:rsid w:val="690D7691"/>
    <w:rsid w:val="6A5A4B58"/>
    <w:rsid w:val="6A6B4936"/>
    <w:rsid w:val="6A73708F"/>
    <w:rsid w:val="6A8B2F63"/>
    <w:rsid w:val="6A9E62AC"/>
    <w:rsid w:val="6B737838"/>
    <w:rsid w:val="6C8700EC"/>
    <w:rsid w:val="6EFC5FC3"/>
    <w:rsid w:val="6EFE2176"/>
    <w:rsid w:val="6F215C44"/>
    <w:rsid w:val="701B2694"/>
    <w:rsid w:val="70BD374B"/>
    <w:rsid w:val="714070ED"/>
    <w:rsid w:val="72735B67"/>
    <w:rsid w:val="73A059C5"/>
    <w:rsid w:val="73C05A2C"/>
    <w:rsid w:val="73F15423"/>
    <w:rsid w:val="74BA3474"/>
    <w:rsid w:val="753366D1"/>
    <w:rsid w:val="757F36C5"/>
    <w:rsid w:val="75B01627"/>
    <w:rsid w:val="76B178AE"/>
    <w:rsid w:val="778D20C9"/>
    <w:rsid w:val="77955421"/>
    <w:rsid w:val="780B7492"/>
    <w:rsid w:val="78212811"/>
    <w:rsid w:val="78511348"/>
    <w:rsid w:val="788334CC"/>
    <w:rsid w:val="7A0F14BB"/>
    <w:rsid w:val="7A5769BE"/>
    <w:rsid w:val="7A664E53"/>
    <w:rsid w:val="7AAA4D40"/>
    <w:rsid w:val="7C1F175E"/>
    <w:rsid w:val="7C595CEF"/>
    <w:rsid w:val="7D625DA6"/>
    <w:rsid w:val="7E8E6727"/>
    <w:rsid w:val="7EC35D5A"/>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FF63A"/>
  <w15:docId w15:val="{093C4F16-16D3-45E5-B217-A53A628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note text"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style>
  <w:style w:type="paragraph" w:styleId="TOC5">
    <w:name w:val="toc 5"/>
    <w:basedOn w:val="a"/>
    <w:next w:val="a"/>
    <w:qFormat/>
    <w:pPr>
      <w:ind w:left="1680"/>
    </w:pPr>
  </w:style>
  <w:style w:type="paragraph" w:styleId="a4">
    <w:name w:val="Plain Text"/>
    <w:basedOn w:val="a"/>
    <w:qFormat/>
    <w:rPr>
      <w:rFonts w:ascii="宋体" w:hAnsi="Courier New"/>
      <w:szCs w:val="20"/>
    </w:rPr>
  </w:style>
  <w:style w:type="paragraph" w:styleId="a5">
    <w:name w:val="footnote text"/>
    <w:basedOn w:val="a"/>
    <w:uiPriority w:val="99"/>
    <w:unhideWhenUsed/>
    <w:qFormat/>
    <w:pPr>
      <w:snapToGrid w:val="0"/>
      <w:jc w:val="left"/>
    </w:pPr>
    <w:rPr>
      <w:rFonts w:ascii="Calibri" w:hAnsi="Calibri"/>
      <w:sz w:val="18"/>
      <w:szCs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0"/>
    <w:qFormat/>
    <w:pPr>
      <w:widowControl/>
      <w:spacing w:after="120"/>
      <w:ind w:firstLineChars="100" w:firstLine="420"/>
      <w:jc w:val="left"/>
    </w:pPr>
    <w:rPr>
      <w:rFonts w:ascii="Calibri" w:eastAsia="宋体" w:hAnsi="Calibri" w:cs="Times New Roman"/>
      <w:kern w:val="0"/>
      <w:szCs w:val="20"/>
    </w:rPr>
  </w:style>
  <w:style w:type="character" w:styleId="a8">
    <w:name w:val="Strong"/>
    <w:uiPriority w:val="22"/>
    <w:qFormat/>
    <w:rPr>
      <w:b/>
      <w:bCs/>
    </w:rPr>
  </w:style>
  <w:style w:type="character" w:styleId="a9">
    <w:name w:val="foot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471</Words>
  <Characters>2691</Characters>
  <Application>Microsoft Office Word</Application>
  <DocSecurity>0</DocSecurity>
  <Lines>22</Lines>
  <Paragraphs>6</Paragraphs>
  <ScaleCrop>false</ScaleCrop>
  <Company>市直单位</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中山市光荣院物业管理招标书</dc:title>
  <dc:creator>klxclj163com</dc:creator>
  <cp:lastModifiedBy>生 赖</cp:lastModifiedBy>
  <cp:revision>2</cp:revision>
  <cp:lastPrinted>2025-03-24T08:57:00Z</cp:lastPrinted>
  <dcterms:created xsi:type="dcterms:W3CDTF">2021-02-07T09:47:00Z</dcterms:created>
  <dcterms:modified xsi:type="dcterms:W3CDTF">2025-03-27T07:26:00Z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92FD18DAE79345E6A441951648FD9B64_13</vt:lpwstr>
  </property>
  <property fmtid="{D5CDD505-2E9C-101B-9397-08002B2CF9AE}" pid="4" name="KSOTemplateDocerSaveRecord">
    <vt:lpwstr>eyJoZGlkIjoiOWY1OTUyMWI2MDY4MmM4MGUzYWY4MDc3NThkZjg0ZDgiLCJ1c2VySWQiOiIzNDc4NjU3MzMifQ==</vt:lpwstr>
  </property>
</Properties>
</file>