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jc w:val="both"/>
        <w:outlineLvl w:val="2"/>
        <w:rPr>
          <w:rFonts w:hint="eastAsia" w:ascii="方正小标宋简体" w:hAnsi="方正小标宋简体" w:eastAsia="方正小标宋简体" w:cs="方正小标宋简体"/>
          <w:sz w:val="36"/>
          <w:szCs w:val="36"/>
        </w:rPr>
      </w:pPr>
      <w:r>
        <w:rPr>
          <w:rFonts w:hint="eastAsia" w:ascii="仿宋" w:hAnsi="仿宋" w:eastAsia="仿宋" w:cs="仿宋"/>
          <w:sz w:val="32"/>
          <w:szCs w:val="32"/>
          <w:lang w:val="en-US" w:eastAsia="zh-CN"/>
        </w:rPr>
        <w:t xml:space="preserve">附件2 </w:t>
      </w:r>
      <w:r>
        <w:rPr>
          <w:rFonts w:hint="eastAsia" w:ascii="方正小标宋简体" w:hAnsi="方正小标宋简体" w:eastAsia="方正小标宋简体" w:cs="方正小标宋简体"/>
          <w:sz w:val="36"/>
          <w:szCs w:val="36"/>
          <w:lang w:val="en-US" w:eastAsia="zh-CN"/>
        </w:rPr>
        <w:t xml:space="preserve">       中山市退役军人事务局“谁执法谁普法”宣传服务项目</w:t>
      </w:r>
      <w:r>
        <w:rPr>
          <w:rFonts w:hint="eastAsia" w:ascii="方正小标宋简体" w:hAnsi="方正小标宋简体" w:eastAsia="方正小标宋简体" w:cs="方正小标宋简体"/>
          <w:sz w:val="36"/>
          <w:szCs w:val="36"/>
        </w:rPr>
        <w:t>评分表</w:t>
      </w:r>
    </w:p>
    <w:tbl>
      <w:tblPr>
        <w:tblStyle w:val="4"/>
        <w:tblpPr w:leftFromText="180" w:rightFromText="180" w:vertAnchor="text" w:horzAnchor="page" w:tblpX="1582" w:tblpY="513"/>
        <w:tblOverlap w:val="never"/>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746"/>
        <w:gridCol w:w="663"/>
        <w:gridCol w:w="1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序号</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评审项目</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分配</w:t>
            </w:r>
          </w:p>
          <w:p>
            <w:pPr>
              <w:jc w:val="center"/>
              <w:rPr>
                <w:rFonts w:ascii="宋体" w:hAnsi="宋体"/>
                <w:sz w:val="18"/>
                <w:szCs w:val="18"/>
              </w:rPr>
            </w:pPr>
            <w:r>
              <w:rPr>
                <w:rFonts w:hint="eastAsia" w:ascii="宋体" w:hAnsi="宋体"/>
                <w:sz w:val="18"/>
                <w:szCs w:val="18"/>
              </w:rPr>
              <w:t>分数</w:t>
            </w:r>
          </w:p>
        </w:tc>
        <w:tc>
          <w:tcPr>
            <w:tcW w:w="12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评审内容及分值范围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41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rPr>
            </w:pPr>
            <w:r>
              <w:rPr>
                <w:rFonts w:hint="eastAsia" w:ascii="宋体" w:hAnsi="宋体" w:eastAsia="宋体"/>
                <w:b/>
                <w:sz w:val="24"/>
              </w:rPr>
              <w:t>入选基本要求</w:t>
            </w:r>
          </w:p>
          <w:p>
            <w:pPr>
              <w:jc w:val="center"/>
              <w:rPr>
                <w:rFonts w:hint="eastAsia" w:ascii="宋体" w:hAnsi="宋体"/>
                <w:sz w:val="18"/>
                <w:szCs w:val="18"/>
              </w:rPr>
            </w:pPr>
            <w:r>
              <w:rPr>
                <w:rFonts w:hint="eastAsia" w:ascii="宋体" w:hAnsi="宋体" w:eastAsia="宋体"/>
                <w:sz w:val="18"/>
              </w:rPr>
              <w:t>（不符合者按无效应标商处理）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6" w:hRule="exact"/>
        </w:trPr>
        <w:tc>
          <w:tcPr>
            <w:tcW w:w="410"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w:t>
            </w:r>
          </w:p>
          <w:p>
            <w:pPr>
              <w:jc w:val="center"/>
              <w:rPr>
                <w:rFonts w:ascii="宋体" w:hAnsi="宋体"/>
                <w:sz w:val="18"/>
                <w:szCs w:val="18"/>
              </w:rPr>
            </w:pPr>
          </w:p>
        </w:tc>
        <w:tc>
          <w:tcPr>
            <w:tcW w:w="746"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基本资格要求</w:t>
            </w:r>
          </w:p>
        </w:tc>
        <w:tc>
          <w:tcPr>
            <w:tcW w:w="663" w:type="dxa"/>
            <w:tcBorders>
              <w:top w:val="single" w:color="auto" w:sz="4" w:space="0"/>
              <w:left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一票否决</w:t>
            </w:r>
          </w:p>
        </w:tc>
        <w:tc>
          <w:tcPr>
            <w:tcW w:w="12340" w:type="dxa"/>
            <w:tcBorders>
              <w:top w:val="single" w:color="auto" w:sz="4" w:space="0"/>
              <w:left w:val="single" w:color="auto" w:sz="4" w:space="0"/>
              <w:bottom w:val="single" w:color="auto" w:sz="4" w:space="0"/>
              <w:right w:val="single" w:color="auto" w:sz="4" w:space="0"/>
            </w:tcBorders>
            <w:vAlign w:val="center"/>
          </w:tcPr>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1-1、提供有效营业执照</w:t>
            </w:r>
          </w:p>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1-2、提供“全国企业信用信息公示系统（http://www.gsxt.gov.cn）” 查询结果（显示注册资本等信息）的截屏打印件；</w:t>
            </w:r>
          </w:p>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1-3、如供应商为事业单位的，提供事业单位法人证书同时提供“事业单位在线（http://www.gjsy.gov.cn/）”查询结果（显示开办资金、证书有效日期等信息）的截屏打印件。</w:t>
            </w:r>
          </w:p>
          <w:p>
            <w:pPr>
              <w:tabs>
                <w:tab w:val="left" w:pos="0"/>
              </w:tabs>
              <w:spacing w:line="266" w:lineRule="auto"/>
              <w:rPr>
                <w:rFonts w:hint="eastAsia" w:ascii="宋体" w:hAnsi="宋体"/>
                <w:sz w:val="18"/>
                <w:szCs w:val="18"/>
              </w:rPr>
            </w:pPr>
            <w:r>
              <w:rPr>
                <w:rFonts w:hint="eastAsia" w:ascii="宋体" w:hAnsi="宋体"/>
                <w:sz w:val="18"/>
                <w:szCs w:val="18"/>
              </w:rPr>
              <w:t>1-4、提供“信用中国”网（www.creditchina.gov.cn）查询结果（如存在失信行为直接取消资格）</w:t>
            </w:r>
          </w:p>
          <w:p>
            <w:pPr>
              <w:tabs>
                <w:tab w:val="left" w:pos="0"/>
              </w:tabs>
              <w:spacing w:line="266" w:lineRule="auto"/>
              <w:ind w:firstLine="360" w:firstLineChars="200"/>
              <w:rPr>
                <w:rFonts w:ascii="宋体" w:hAnsi="宋体"/>
                <w:sz w:val="18"/>
                <w:szCs w:val="18"/>
              </w:rPr>
            </w:pPr>
            <w:r>
              <w:rPr>
                <w:rFonts w:hint="eastAsia" w:ascii="宋体" w:hAnsi="宋体"/>
                <w:sz w:val="18"/>
                <w:szCs w:val="18"/>
              </w:rPr>
              <w:t>以上全部提供，缺少其中一，作无效应标商处理。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4" w:hRule="exact"/>
        </w:trPr>
        <w:tc>
          <w:tcPr>
            <w:tcW w:w="410" w:type="dxa"/>
            <w:tcBorders>
              <w:top w:val="single" w:color="auto" w:sz="4" w:space="0"/>
              <w:left w:val="single" w:color="auto" w:sz="4" w:space="0"/>
              <w:right w:val="single" w:color="auto" w:sz="4" w:space="0"/>
            </w:tcBorders>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746" w:type="dxa"/>
            <w:tcBorders>
              <w:top w:val="single" w:color="auto" w:sz="4" w:space="0"/>
              <w:left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不得存在的情形</w:t>
            </w:r>
          </w:p>
        </w:tc>
        <w:tc>
          <w:tcPr>
            <w:tcW w:w="663" w:type="dxa"/>
            <w:tcBorders>
              <w:top w:val="single" w:color="auto" w:sz="4" w:space="0"/>
              <w:left w:val="single" w:color="auto" w:sz="4" w:space="0"/>
              <w:right w:val="single" w:color="auto" w:sz="4" w:space="0"/>
            </w:tcBorders>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一票否决</w:t>
            </w:r>
          </w:p>
        </w:tc>
        <w:tc>
          <w:tcPr>
            <w:tcW w:w="12340" w:type="dxa"/>
            <w:tcBorders>
              <w:top w:val="single" w:color="auto" w:sz="4" w:space="0"/>
              <w:left w:val="single" w:color="auto" w:sz="4" w:space="0"/>
              <w:bottom w:val="single" w:color="auto" w:sz="4" w:space="0"/>
              <w:right w:val="single" w:color="auto" w:sz="4" w:space="0"/>
            </w:tcBorders>
            <w:vAlign w:val="center"/>
          </w:tcPr>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2-1、被责令停产停业、暂扣或者吊销许可证、暂扣或者吊销执照的；</w:t>
            </w:r>
          </w:p>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2-2、在最近三年内（2018年3月1日至应答文件递交的截止时间）骗取中标、中选、成交的、严重违约、重大工程质量或者安全问题的；</w:t>
            </w:r>
          </w:p>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2-3、在最近五年内（2016年3月1日至应答文件递交的截止时间）被判处合同诈骗罪的（以“中国裁判文书网”的生效判决为准）；</w:t>
            </w:r>
          </w:p>
          <w:p>
            <w:pPr>
              <w:tabs>
                <w:tab w:val="left" w:pos="0"/>
              </w:tabs>
              <w:spacing w:line="266" w:lineRule="auto"/>
              <w:rPr>
                <w:rFonts w:hint="eastAsia" w:ascii="宋体" w:hAnsi="宋体" w:eastAsia="宋体"/>
                <w:sz w:val="18"/>
                <w:szCs w:val="18"/>
                <w:lang w:eastAsia="zh-CN"/>
              </w:rPr>
            </w:pPr>
            <w:r>
              <w:rPr>
                <w:rFonts w:hint="eastAsia" w:ascii="宋体" w:hAnsi="宋体"/>
                <w:sz w:val="18"/>
                <w:szCs w:val="18"/>
              </w:rPr>
              <w:t>2-4、单位负责人为同一人、控股股东为同一自然人或者存在控股、管理关系的不同单位，不得同时参加本项目中同一标段询价应答或者未划分标段的同一项目询价应答价；供应商提交应答文件时必须提供投标单位控股及管理关系情况（“天眼查”截图），没有提供的，其应答文件一律无效。</w:t>
            </w:r>
          </w:p>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以上全部提供，缺少其中一，作无效应标商处理。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exact"/>
        </w:trPr>
        <w:tc>
          <w:tcPr>
            <w:tcW w:w="14159" w:type="dxa"/>
            <w:gridSpan w:val="4"/>
            <w:tcBorders>
              <w:top w:val="single" w:color="auto" w:sz="4" w:space="0"/>
              <w:left w:val="single" w:color="auto" w:sz="4" w:space="0"/>
              <w:right w:val="single" w:color="auto" w:sz="4" w:space="0"/>
            </w:tcBorders>
            <w:vAlign w:val="center"/>
          </w:tcPr>
          <w:p>
            <w:pPr>
              <w:tabs>
                <w:tab w:val="left" w:pos="0"/>
              </w:tabs>
              <w:spacing w:line="266" w:lineRule="auto"/>
              <w:ind w:firstLine="482" w:firstLineChars="200"/>
              <w:jc w:val="center"/>
              <w:rPr>
                <w:rFonts w:hint="eastAsia" w:ascii="宋体" w:hAnsi="宋体"/>
                <w:sz w:val="18"/>
                <w:szCs w:val="18"/>
              </w:rPr>
            </w:pPr>
            <w:r>
              <w:rPr>
                <w:rFonts w:hint="eastAsia" w:ascii="宋体" w:hAnsi="宋体" w:eastAsia="宋体"/>
                <w:b/>
                <w:sz w:val="24"/>
              </w:rPr>
              <w:t>项目评分标准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trPr>
        <w:tc>
          <w:tcPr>
            <w:tcW w:w="410" w:type="dxa"/>
            <w:tcBorders>
              <w:top w:val="single" w:color="auto" w:sz="4" w:space="0"/>
              <w:left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3</w:t>
            </w:r>
          </w:p>
        </w:tc>
        <w:tc>
          <w:tcPr>
            <w:tcW w:w="746" w:type="dxa"/>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价格评选</w:t>
            </w:r>
          </w:p>
        </w:tc>
        <w:tc>
          <w:tcPr>
            <w:tcW w:w="663" w:type="dxa"/>
            <w:tcBorders>
              <w:top w:val="single" w:color="auto" w:sz="4" w:space="0"/>
              <w:left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15</w:t>
            </w:r>
          </w:p>
        </w:tc>
        <w:tc>
          <w:tcPr>
            <w:tcW w:w="12340" w:type="dxa"/>
            <w:tcBorders>
              <w:top w:val="single" w:color="auto" w:sz="4" w:space="0"/>
              <w:left w:val="single" w:color="auto" w:sz="4" w:space="0"/>
              <w:bottom w:val="single" w:color="auto" w:sz="4" w:space="0"/>
              <w:right w:val="single" w:color="auto" w:sz="4" w:space="0"/>
            </w:tcBorders>
            <w:vAlign w:val="center"/>
          </w:tcPr>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3-1、应答人数量超过5家（不含5家）时，去掉一个最高有效评审价和一个最低有效评审价，其余有效评审价的算术平均值下浮5%作为评标基准价，评审价等于评标基准价得分为15分。</w:t>
            </w:r>
          </w:p>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3-2、应答人数量小于5家（含5家）时，以所有有效评审价的算术平均值下浮5%作为评标基准价，评审价等于评标基准价得分为15分。</w:t>
            </w:r>
          </w:p>
          <w:p>
            <w:pPr>
              <w:tabs>
                <w:tab w:val="left" w:pos="0"/>
              </w:tabs>
              <w:spacing w:line="266" w:lineRule="auto"/>
              <w:ind w:firstLine="360" w:firstLineChars="200"/>
              <w:rPr>
                <w:rFonts w:hint="eastAsia" w:ascii="宋体" w:hAnsi="宋体"/>
                <w:sz w:val="18"/>
                <w:szCs w:val="18"/>
              </w:rPr>
            </w:pPr>
            <w:r>
              <w:rPr>
                <w:rFonts w:hint="eastAsia" w:ascii="宋体" w:hAnsi="宋体"/>
                <w:sz w:val="18"/>
                <w:szCs w:val="18"/>
              </w:rPr>
              <w:t>3-3、评审价的偏差率计算公式=（评审价-评标基准价）/评标基准价×100%。（不足1%时按1%计算）</w:t>
            </w:r>
          </w:p>
          <w:p>
            <w:pPr>
              <w:tabs>
                <w:tab w:val="left" w:pos="0"/>
              </w:tabs>
              <w:spacing w:line="266" w:lineRule="auto"/>
              <w:ind w:firstLine="360" w:firstLineChars="200"/>
            </w:pPr>
            <w:r>
              <w:rPr>
                <w:rFonts w:hint="eastAsia" w:ascii="宋体" w:hAnsi="宋体"/>
                <w:sz w:val="18"/>
                <w:szCs w:val="18"/>
              </w:rPr>
              <w:t>3-4</w:t>
            </w:r>
            <w:r>
              <w:rPr>
                <w:rFonts w:hint="eastAsia" w:ascii="宋体" w:hAnsi="宋体"/>
                <w:sz w:val="18"/>
                <w:szCs w:val="18"/>
                <w:lang w:eastAsia="zh-CN"/>
              </w:rPr>
              <w:t>、</w:t>
            </w:r>
            <w:r>
              <w:rPr>
                <w:rFonts w:hint="eastAsia" w:ascii="宋体" w:hAnsi="宋体"/>
                <w:sz w:val="18"/>
                <w:szCs w:val="18"/>
              </w:rPr>
              <w:t>低于评标基准价的评审价，每低于评标基准价1%减0.5分；高于评标基准价的评审价，每高于评标基准价1%减1分，价格分最低为0分。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4</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服务便利性</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15</w:t>
            </w:r>
          </w:p>
        </w:tc>
        <w:tc>
          <w:tcPr>
            <w:tcW w:w="12340" w:type="dxa"/>
            <w:tcBorders>
              <w:top w:val="single" w:color="auto" w:sz="4" w:space="0"/>
              <w:left w:val="single" w:color="auto" w:sz="4" w:space="0"/>
              <w:right w:val="single" w:color="auto" w:sz="4" w:space="0"/>
            </w:tcBorders>
            <w:vAlign w:val="center"/>
          </w:tcPr>
          <w:p>
            <w:pPr>
              <w:spacing w:line="276" w:lineRule="auto"/>
              <w:ind w:firstLine="360" w:firstLineChars="200"/>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4－1、</w:t>
            </w:r>
            <w:r>
              <w:rPr>
                <w:rFonts w:hint="eastAsia" w:ascii="宋体" w:hAnsi="宋体"/>
                <w:color w:val="000000" w:themeColor="text1"/>
                <w:sz w:val="18"/>
                <w:szCs w:val="18"/>
                <w14:textFill>
                  <w14:solidFill>
                    <w14:schemeClr w14:val="tx1"/>
                  </w14:solidFill>
                </w14:textFill>
              </w:rPr>
              <w:t>项目操作流程方案：以书面形式（文字、思路图等）写出项目操作流程（方式不限，形式自拟）</w:t>
            </w:r>
            <w:r>
              <w:rPr>
                <w:rFonts w:hint="eastAsia" w:ascii="宋体" w:hAnsi="宋体"/>
                <w:color w:val="000000" w:themeColor="text1"/>
                <w:sz w:val="18"/>
                <w:szCs w:val="18"/>
                <w:lang w:val="en-US" w:eastAsia="zh-CN"/>
                <w14:textFill>
                  <w14:solidFill>
                    <w14:schemeClr w14:val="tx1"/>
                  </w14:solidFill>
                </w14:textFill>
              </w:rPr>
              <w:t xml:space="preserve"> </w:t>
            </w:r>
          </w:p>
          <w:p>
            <w:pPr>
              <w:spacing w:line="276" w:lineRule="auto"/>
              <w:ind w:firstLine="360" w:firstLineChars="200"/>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项目执行流程思路清晰：计10分；</w:t>
            </w:r>
          </w:p>
          <w:p>
            <w:pPr>
              <w:spacing w:line="276" w:lineRule="auto"/>
              <w:ind w:firstLine="360" w:firstLineChars="200"/>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有一定思路但不够清晰：计1-8分；</w:t>
            </w:r>
          </w:p>
          <w:p>
            <w:pPr>
              <w:spacing w:line="276" w:lineRule="auto"/>
              <w:ind w:firstLine="360" w:firstLineChars="200"/>
              <w:rPr>
                <w:rFonts w:hint="eastAsia"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思路不明：计0分。</w:t>
            </w:r>
          </w:p>
          <w:p>
            <w:pPr>
              <w:spacing w:line="276" w:lineRule="auto"/>
              <w:ind w:firstLine="360" w:firstLineChars="200"/>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4－2、</w:t>
            </w:r>
            <w:r>
              <w:rPr>
                <w:rFonts w:hint="eastAsia" w:ascii="宋体" w:hAnsi="宋体"/>
                <w:color w:val="000000" w:themeColor="text1"/>
                <w:sz w:val="18"/>
                <w:szCs w:val="18"/>
                <w14:textFill>
                  <w14:solidFill>
                    <w14:schemeClr w14:val="tx1"/>
                  </w14:solidFill>
                </w14:textFill>
              </w:rPr>
              <w:t>根据供应商提供的服务响应方案（包含服务响应速度、处理问题能力等）以及供应商对项目服务的便利情况进行横向对比评分</w:t>
            </w:r>
            <w:r>
              <w:rPr>
                <w:rFonts w:hint="eastAsia" w:ascii="宋体" w:hAnsi="宋体"/>
                <w:color w:val="000000" w:themeColor="text1"/>
                <w:sz w:val="18"/>
                <w:szCs w:val="18"/>
                <w:lang w:eastAsia="zh-CN"/>
                <w14:textFill>
                  <w14:solidFill>
                    <w14:schemeClr w14:val="tx1"/>
                  </w14:solidFill>
                </w14:textFill>
              </w:rPr>
              <w:t>。</w:t>
            </w:r>
          </w:p>
          <w:p>
            <w:pPr>
              <w:spacing w:line="276" w:lineRule="auto"/>
              <w:ind w:firstLine="360" w:firstLineChars="200"/>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优：服务非常便利，响应时间快，处理能力强</w:t>
            </w:r>
            <w:r>
              <w:rPr>
                <w:rFonts w:hint="eastAsia" w:ascii="宋体" w:hAnsi="宋体"/>
                <w:color w:val="000000" w:themeColor="text1"/>
                <w:sz w:val="18"/>
                <w:szCs w:val="18"/>
                <w:lang w:eastAsia="zh-CN"/>
                <w14:textFill>
                  <w14:solidFill>
                    <w14:schemeClr w14:val="tx1"/>
                  </w14:solidFill>
                </w14:textFill>
              </w:rPr>
              <w:t>，得</w:t>
            </w:r>
            <w:r>
              <w:rPr>
                <w:rFonts w:hint="eastAsia" w:ascii="宋体" w:hAnsi="宋体"/>
                <w:color w:val="000000" w:themeColor="text1"/>
                <w:sz w:val="18"/>
                <w:szCs w:val="18"/>
                <w:lang w:val="en-US" w:eastAsia="zh-CN"/>
                <w14:textFill>
                  <w14:solidFill>
                    <w14:schemeClr w14:val="tx1"/>
                  </w14:solidFill>
                </w14:textFill>
              </w:rPr>
              <w:t>5分</w:t>
            </w:r>
          </w:p>
          <w:p>
            <w:pPr>
              <w:spacing w:line="276" w:lineRule="auto"/>
              <w:ind w:firstLine="360" w:firstLineChars="200"/>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中：服务基本满足要求，响应时间一般，处理能力一般</w:t>
            </w:r>
            <w:r>
              <w:rPr>
                <w:rFonts w:hint="eastAsia" w:ascii="宋体" w:hAnsi="宋体"/>
                <w:color w:val="000000" w:themeColor="text1"/>
                <w:sz w:val="18"/>
                <w:szCs w:val="18"/>
                <w:lang w:eastAsia="zh-CN"/>
                <w14:textFill>
                  <w14:solidFill>
                    <w14:schemeClr w14:val="tx1"/>
                  </w14:solidFill>
                </w14:textFill>
              </w:rPr>
              <w:t>，得</w:t>
            </w:r>
            <w:r>
              <w:rPr>
                <w:rFonts w:hint="eastAsia" w:ascii="宋体" w:hAnsi="宋体"/>
                <w:color w:val="000000" w:themeColor="text1"/>
                <w:sz w:val="18"/>
                <w:szCs w:val="18"/>
                <w:lang w:val="en-US" w:eastAsia="zh-CN"/>
                <w14:textFill>
                  <w14:solidFill>
                    <w14:schemeClr w14:val="tx1"/>
                  </w14:solidFill>
                </w14:textFill>
              </w:rPr>
              <w:t>3分；</w:t>
            </w:r>
          </w:p>
          <w:p>
            <w:pPr>
              <w:spacing w:line="276" w:lineRule="auto"/>
              <w:ind w:firstLine="360" w:firstLineChars="200"/>
              <w:rPr>
                <w:rFonts w:hint="eastAsia"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差：服务不能满足要求，响应时间慢，处理能力差</w:t>
            </w:r>
            <w:r>
              <w:rPr>
                <w:rFonts w:hint="eastAsia" w:ascii="宋体" w:hAnsi="宋体"/>
                <w:color w:val="000000" w:themeColor="text1"/>
                <w:sz w:val="18"/>
                <w:szCs w:val="18"/>
                <w:lang w:eastAsia="zh-CN"/>
                <w14:textFill>
                  <w14:solidFill>
                    <w14:schemeClr w14:val="tx1"/>
                  </w14:solidFill>
                </w14:textFill>
              </w:rPr>
              <w:t>，得</w:t>
            </w:r>
            <w:r>
              <w:rPr>
                <w:rFonts w:hint="eastAsia" w:ascii="宋体" w:hAnsi="宋体"/>
                <w:color w:val="000000" w:themeColor="text1"/>
                <w:sz w:val="18"/>
                <w:szCs w:val="18"/>
                <w:lang w:val="en-US" w:eastAsia="zh-CN"/>
                <w14:textFill>
                  <w14:solidFill>
                    <w14:schemeClr w14:val="tx1"/>
                  </w14:solidFill>
                </w14:textFill>
              </w:rPr>
              <w:t>1分；</w:t>
            </w:r>
          </w:p>
          <w:p>
            <w:pPr>
              <w:ind w:firstLine="360" w:firstLineChars="200"/>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注：供应商须提供</w:t>
            </w:r>
            <w:r>
              <w:rPr>
                <w:rFonts w:hint="eastAsia" w:ascii="宋体" w:hAnsi="宋体"/>
                <w:color w:val="000000" w:themeColor="text1"/>
                <w:sz w:val="18"/>
                <w:szCs w:val="18"/>
                <w:lang w:eastAsia="zh-CN"/>
                <w14:textFill>
                  <w14:solidFill>
                    <w14:schemeClr w14:val="tx1"/>
                  </w14:solidFill>
                </w14:textFill>
              </w:rPr>
              <w:t>项目操作流程、</w:t>
            </w:r>
            <w:r>
              <w:rPr>
                <w:rFonts w:hint="eastAsia" w:ascii="宋体" w:hAnsi="宋体"/>
                <w:color w:val="000000" w:themeColor="text1"/>
                <w:sz w:val="18"/>
                <w:szCs w:val="18"/>
                <w14:textFill>
                  <w14:solidFill>
                    <w14:schemeClr w14:val="tx1"/>
                  </w14:solidFill>
                </w14:textFill>
              </w:rPr>
              <w:t>服务响应方案</w:t>
            </w:r>
            <w:r>
              <w:rPr>
                <w:rFonts w:hint="eastAsia" w:ascii="宋体" w:hAnsi="宋体"/>
                <w:color w:val="000000" w:themeColor="text1"/>
                <w:sz w:val="18"/>
                <w:szCs w:val="18"/>
                <w:lang w:eastAsia="zh-CN"/>
                <w14:textFill>
                  <w14:solidFill>
                    <w14:schemeClr w14:val="tx1"/>
                  </w14:solidFill>
                </w14:textFill>
              </w:rPr>
              <w:t>及</w:t>
            </w:r>
            <w:r>
              <w:rPr>
                <w:rFonts w:hint="eastAsia" w:ascii="宋体" w:hAnsi="宋体"/>
                <w:color w:val="000000" w:themeColor="text1"/>
                <w:sz w:val="18"/>
                <w:szCs w:val="18"/>
                <w14:textFill>
                  <w14:solidFill>
                    <w14:schemeClr w14:val="tx1"/>
                  </w14:solidFill>
                </w14:textFill>
              </w:rPr>
              <w:t>服务便利相关资料复印件（加盖公章）。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1" w:hRule="atLeast"/>
        </w:trPr>
        <w:tc>
          <w:tcPr>
            <w:tcW w:w="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18"/>
                <w:szCs w:val="18"/>
                <w:lang w:eastAsia="zh-CN"/>
              </w:rPr>
            </w:pPr>
            <w:r>
              <w:rPr>
                <w:rFonts w:hint="eastAsia" w:ascii="宋体" w:hAnsi="宋体"/>
                <w:sz w:val="18"/>
                <w:szCs w:val="18"/>
                <w:lang w:val="en-US" w:eastAsia="zh-CN"/>
              </w:rPr>
              <w:t>5</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业绩</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20</w:t>
            </w:r>
          </w:p>
        </w:tc>
        <w:tc>
          <w:tcPr>
            <w:tcW w:w="12340" w:type="dxa"/>
            <w:tcBorders>
              <w:top w:val="single" w:color="auto" w:sz="4" w:space="0"/>
              <w:left w:val="single" w:color="auto" w:sz="4" w:space="0"/>
              <w:right w:val="single" w:color="auto" w:sz="4" w:space="0"/>
            </w:tcBorders>
            <w:vAlign w:val="center"/>
          </w:tcPr>
          <w:p>
            <w:pPr>
              <w:widowControl/>
              <w:ind w:firstLine="360"/>
              <w:jc w:val="left"/>
              <w:rPr>
                <w:rFonts w:hint="eastAsia" w:ascii="宋体" w:hAnsi="宋体"/>
                <w:sz w:val="18"/>
                <w:szCs w:val="18"/>
              </w:rPr>
            </w:pPr>
            <w:r>
              <w:rPr>
                <w:rFonts w:hint="eastAsia" w:ascii="宋体" w:hAnsi="宋体"/>
                <w:sz w:val="18"/>
                <w:szCs w:val="18"/>
                <w:lang w:val="en-US" w:eastAsia="zh-CN"/>
              </w:rPr>
              <w:t>5</w:t>
            </w:r>
            <w:r>
              <w:rPr>
                <w:rFonts w:hint="eastAsia" w:ascii="宋体" w:hAnsi="宋体"/>
                <w:sz w:val="18"/>
                <w:szCs w:val="18"/>
              </w:rPr>
              <w:t>-1、投标单位自2018年1月1日至开标日止，承接过政府机构或企事业单位功能性或服务性视频制作</w:t>
            </w:r>
            <w:r>
              <w:rPr>
                <w:rFonts w:hint="eastAsia" w:ascii="宋体" w:hAnsi="宋体"/>
                <w:sz w:val="18"/>
                <w:szCs w:val="18"/>
                <w:lang w:eastAsia="zh-CN"/>
              </w:rPr>
              <w:t>、</w:t>
            </w:r>
            <w:r>
              <w:rPr>
                <w:rFonts w:hint="eastAsia" w:ascii="宋体" w:hAnsi="宋体"/>
                <w:sz w:val="18"/>
                <w:szCs w:val="18"/>
              </w:rPr>
              <w:t>活动布展项目（不含企业）。</w:t>
            </w:r>
          </w:p>
          <w:p>
            <w:pPr>
              <w:widowControl/>
              <w:jc w:val="left"/>
              <w:rPr>
                <w:rFonts w:hint="eastAsia" w:ascii="宋体" w:hAnsi="宋体"/>
                <w:sz w:val="18"/>
                <w:szCs w:val="18"/>
              </w:rPr>
            </w:pPr>
            <w:r>
              <w:rPr>
                <w:rFonts w:hint="eastAsia" w:ascii="宋体" w:hAnsi="宋体"/>
                <w:sz w:val="18"/>
                <w:szCs w:val="18"/>
              </w:rPr>
              <w:t>（须提供合同复印件包括但不限于：合同首尾页、合同内容、合同金额,双方签字盖章页，各页须加盖应答服务商公章；若提供证明材料不能证明以上内容，须提供用户证明文件，须注明用户单位的联系人和其单位的固定电话证明以上内容并加盖用户公章）</w:t>
            </w:r>
          </w:p>
          <w:p>
            <w:pPr>
              <w:widowControl/>
              <w:ind w:firstLine="360"/>
              <w:jc w:val="left"/>
              <w:rPr>
                <w:rFonts w:hint="eastAsia" w:ascii="宋体" w:hAnsi="宋体"/>
                <w:sz w:val="18"/>
                <w:szCs w:val="18"/>
              </w:rPr>
            </w:pPr>
            <w:r>
              <w:rPr>
                <w:rFonts w:hint="eastAsia" w:ascii="宋体" w:hAnsi="宋体"/>
                <w:sz w:val="18"/>
                <w:szCs w:val="18"/>
              </w:rPr>
              <w:t>1-5个：计5分；</w:t>
            </w:r>
          </w:p>
          <w:p>
            <w:pPr>
              <w:widowControl/>
              <w:ind w:firstLine="360"/>
              <w:jc w:val="left"/>
              <w:rPr>
                <w:rFonts w:hint="eastAsia" w:ascii="宋体" w:hAnsi="宋体"/>
                <w:sz w:val="18"/>
                <w:szCs w:val="18"/>
              </w:rPr>
            </w:pPr>
            <w:r>
              <w:rPr>
                <w:rFonts w:hint="eastAsia" w:ascii="宋体" w:hAnsi="宋体"/>
                <w:sz w:val="18"/>
                <w:szCs w:val="18"/>
              </w:rPr>
              <w:t>5-10个：计10分；</w:t>
            </w:r>
          </w:p>
          <w:p>
            <w:pPr>
              <w:widowControl/>
              <w:ind w:firstLine="360"/>
              <w:jc w:val="left"/>
              <w:rPr>
                <w:rFonts w:hint="eastAsia" w:ascii="宋体" w:hAnsi="宋体"/>
                <w:sz w:val="18"/>
                <w:szCs w:val="18"/>
              </w:rPr>
            </w:pPr>
            <w:r>
              <w:rPr>
                <w:rFonts w:hint="eastAsia" w:ascii="宋体" w:hAnsi="宋体"/>
                <w:sz w:val="18"/>
                <w:szCs w:val="18"/>
              </w:rPr>
              <w:t>10-15个：计15分；</w:t>
            </w:r>
          </w:p>
          <w:p>
            <w:pPr>
              <w:widowControl/>
              <w:ind w:firstLine="360"/>
              <w:jc w:val="left"/>
              <w:rPr>
                <w:rFonts w:hint="eastAsia" w:ascii="宋体" w:hAnsi="宋体"/>
                <w:sz w:val="18"/>
                <w:szCs w:val="18"/>
              </w:rPr>
            </w:pPr>
            <w:r>
              <w:rPr>
                <w:rFonts w:hint="eastAsia" w:ascii="宋体" w:hAnsi="宋体"/>
                <w:sz w:val="18"/>
                <w:szCs w:val="18"/>
              </w:rPr>
              <w:t>15个以上：计20分；</w:t>
            </w:r>
          </w:p>
          <w:p>
            <w:pPr>
              <w:widowControl/>
              <w:ind w:firstLine="360"/>
              <w:jc w:val="left"/>
              <w:rPr>
                <w:rFonts w:ascii="宋体" w:hAnsi="宋体"/>
                <w:sz w:val="18"/>
                <w:szCs w:val="18"/>
              </w:rPr>
            </w:pPr>
            <w:r>
              <w:rPr>
                <w:rFonts w:hint="eastAsia" w:ascii="宋体" w:hAnsi="宋体"/>
                <w:sz w:val="18"/>
                <w:szCs w:val="18"/>
              </w:rPr>
              <w:t>最高共计20分；没有计0分。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2" w:hRule="atLeast"/>
        </w:trPr>
        <w:tc>
          <w:tcPr>
            <w:tcW w:w="41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sz w:val="18"/>
                <w:szCs w:val="18"/>
                <w:lang w:val="en-US" w:eastAsia="zh-CN"/>
              </w:rPr>
            </w:pPr>
            <w:r>
              <w:rPr>
                <w:rFonts w:hint="eastAsia" w:ascii="宋体" w:hAnsi="宋体"/>
                <w:sz w:val="18"/>
                <w:szCs w:val="18"/>
                <w:lang w:val="en-US" w:eastAsia="zh-CN"/>
              </w:rPr>
              <w:t>6</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18"/>
                <w:szCs w:val="18"/>
              </w:rPr>
              <w:t>团队综合实力</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40</w:t>
            </w:r>
          </w:p>
        </w:tc>
        <w:tc>
          <w:tcPr>
            <w:tcW w:w="12340" w:type="dxa"/>
            <w:tcBorders>
              <w:top w:val="single" w:color="auto" w:sz="4" w:space="0"/>
              <w:left w:val="single" w:color="auto" w:sz="4" w:space="0"/>
              <w:right w:val="single" w:color="auto" w:sz="4" w:space="0"/>
            </w:tcBorders>
            <w:vAlign w:val="center"/>
          </w:tcPr>
          <w:p>
            <w:pPr>
              <w:widowControl/>
              <w:ind w:firstLine="360" w:firstLineChars="200"/>
              <w:jc w:val="left"/>
              <w:rPr>
                <w:rFonts w:hint="eastAsia" w:ascii="宋体" w:hAnsi="宋体"/>
                <w:sz w:val="18"/>
                <w:szCs w:val="18"/>
              </w:rPr>
            </w:pPr>
            <w:r>
              <w:rPr>
                <w:rFonts w:hint="eastAsia" w:ascii="宋体" w:hAnsi="宋体"/>
                <w:sz w:val="18"/>
                <w:szCs w:val="18"/>
                <w:lang w:val="en-US" w:eastAsia="zh-CN"/>
              </w:rPr>
              <w:t>6</w:t>
            </w:r>
            <w:r>
              <w:rPr>
                <w:rFonts w:hint="eastAsia" w:ascii="宋体" w:hAnsi="宋体"/>
                <w:sz w:val="18"/>
                <w:szCs w:val="18"/>
              </w:rPr>
              <w:t>-1、投标单位总体情况：具有成熟的技术支持和维护服务能力，同时应设立常设的能够支持本项目的业务机构或技术服务代理机构，需提供地址和电话。</w:t>
            </w:r>
          </w:p>
          <w:p>
            <w:pPr>
              <w:widowControl/>
              <w:jc w:val="left"/>
              <w:rPr>
                <w:rFonts w:hint="eastAsia" w:ascii="宋体" w:hAnsi="宋体"/>
                <w:sz w:val="18"/>
                <w:szCs w:val="18"/>
              </w:rPr>
            </w:pPr>
            <w:r>
              <w:rPr>
                <w:rFonts w:hint="eastAsia" w:ascii="宋体" w:hAnsi="宋体"/>
                <w:sz w:val="18"/>
                <w:szCs w:val="18"/>
              </w:rPr>
              <w:t>有：计5分；无：计0分。</w:t>
            </w:r>
          </w:p>
          <w:p>
            <w:pPr>
              <w:widowControl/>
              <w:ind w:firstLine="360" w:firstLineChars="200"/>
              <w:jc w:val="left"/>
              <w:rPr>
                <w:rFonts w:hint="eastAsia" w:ascii="宋体" w:hAnsi="宋体"/>
                <w:sz w:val="18"/>
                <w:szCs w:val="18"/>
              </w:rPr>
            </w:pPr>
            <w:r>
              <w:rPr>
                <w:rFonts w:hint="eastAsia" w:ascii="宋体" w:hAnsi="宋体"/>
                <w:sz w:val="18"/>
                <w:szCs w:val="18"/>
                <w:lang w:val="en-US" w:eastAsia="zh-CN"/>
              </w:rPr>
              <w:t>6－2、</w:t>
            </w:r>
            <w:r>
              <w:rPr>
                <w:rFonts w:hint="eastAsia" w:ascii="宋体" w:hAnsi="宋体"/>
                <w:sz w:val="18"/>
                <w:szCs w:val="18"/>
              </w:rPr>
              <w:t>投标单位参与项目以及负责人获奖情况、资质情况等。【提供与项目相关类型的相关案例，以图片形式展现（提供相关参与项目佐证材料，如：提供播出画面字幕截图、参与项目花絮照、项目或负责人获奖证书等）】</w:t>
            </w:r>
          </w:p>
          <w:p>
            <w:pPr>
              <w:widowControl/>
              <w:ind w:firstLine="360"/>
              <w:jc w:val="left"/>
              <w:rPr>
                <w:rFonts w:hint="eastAsia" w:ascii="宋体" w:hAnsi="宋体"/>
                <w:sz w:val="18"/>
                <w:szCs w:val="18"/>
              </w:rPr>
            </w:pPr>
            <w:r>
              <w:rPr>
                <w:rFonts w:hint="eastAsia" w:ascii="宋体" w:hAnsi="宋体"/>
                <w:sz w:val="18"/>
                <w:szCs w:val="18"/>
              </w:rPr>
              <w:t>获市级奖项：每个计1分；</w:t>
            </w:r>
          </w:p>
          <w:p>
            <w:pPr>
              <w:widowControl/>
              <w:ind w:firstLine="360"/>
              <w:jc w:val="left"/>
              <w:rPr>
                <w:rFonts w:hint="eastAsia" w:ascii="宋体" w:hAnsi="宋体"/>
                <w:sz w:val="18"/>
                <w:szCs w:val="18"/>
              </w:rPr>
            </w:pPr>
            <w:r>
              <w:rPr>
                <w:rFonts w:hint="eastAsia" w:ascii="宋体" w:hAnsi="宋体"/>
                <w:sz w:val="18"/>
                <w:szCs w:val="18"/>
              </w:rPr>
              <w:t>获省级奖项：每个计2分；</w:t>
            </w:r>
          </w:p>
          <w:p>
            <w:pPr>
              <w:widowControl/>
              <w:ind w:firstLine="360"/>
              <w:jc w:val="left"/>
              <w:rPr>
                <w:rFonts w:hint="eastAsia" w:ascii="宋体" w:hAnsi="宋体"/>
                <w:sz w:val="18"/>
                <w:szCs w:val="18"/>
              </w:rPr>
            </w:pPr>
            <w:r>
              <w:rPr>
                <w:rFonts w:hint="eastAsia" w:ascii="宋体" w:hAnsi="宋体"/>
                <w:sz w:val="18"/>
                <w:szCs w:val="18"/>
              </w:rPr>
              <w:t>获国家级奖项：每个计5分；</w:t>
            </w:r>
          </w:p>
          <w:p>
            <w:pPr>
              <w:widowControl/>
              <w:ind w:firstLine="360"/>
              <w:jc w:val="left"/>
              <w:rPr>
                <w:rFonts w:hint="eastAsia" w:ascii="宋体" w:hAnsi="宋体"/>
                <w:sz w:val="18"/>
                <w:szCs w:val="18"/>
              </w:rPr>
            </w:pPr>
            <w:r>
              <w:rPr>
                <w:rFonts w:hint="eastAsia" w:ascii="宋体" w:hAnsi="宋体"/>
                <w:sz w:val="18"/>
                <w:szCs w:val="18"/>
              </w:rPr>
              <w:t>最高共计15分；没有计0分。</w:t>
            </w:r>
          </w:p>
          <w:p>
            <w:pPr>
              <w:widowControl/>
              <w:ind w:firstLine="360" w:firstLineChars="200"/>
              <w:jc w:val="left"/>
              <w:rPr>
                <w:rFonts w:hint="eastAsia" w:ascii="宋体" w:hAnsi="宋体"/>
                <w:sz w:val="18"/>
                <w:szCs w:val="18"/>
              </w:rPr>
            </w:pPr>
            <w:r>
              <w:rPr>
                <w:rFonts w:hint="eastAsia" w:ascii="宋体" w:hAnsi="宋体"/>
                <w:sz w:val="18"/>
                <w:szCs w:val="18"/>
                <w:lang w:val="en-US" w:eastAsia="zh-CN"/>
              </w:rPr>
              <w:t>6</w:t>
            </w:r>
            <w:r>
              <w:rPr>
                <w:rFonts w:hint="eastAsia" w:ascii="宋体" w:hAnsi="宋体"/>
                <w:sz w:val="18"/>
                <w:szCs w:val="18"/>
              </w:rPr>
              <w:t>-3、策划摄制团队总体人员情况：有专职主创团队及人员和活动布展团队人员，相对固定的制作团队。具备丰富的相关工作经验。</w:t>
            </w:r>
          </w:p>
          <w:p>
            <w:pPr>
              <w:widowControl/>
              <w:jc w:val="left"/>
              <w:rPr>
                <w:rFonts w:hint="eastAsia" w:ascii="宋体" w:hAnsi="宋体"/>
                <w:sz w:val="18"/>
                <w:szCs w:val="18"/>
              </w:rPr>
            </w:pPr>
            <w:r>
              <w:rPr>
                <w:rFonts w:hint="eastAsia" w:ascii="宋体" w:hAnsi="宋体"/>
                <w:sz w:val="18"/>
                <w:szCs w:val="18"/>
              </w:rPr>
              <w:t>相关工作经验丰富</w:t>
            </w:r>
            <w:bookmarkStart w:id="0" w:name="_GoBack"/>
            <w:bookmarkEnd w:id="0"/>
            <w:r>
              <w:rPr>
                <w:rFonts w:hint="eastAsia" w:ascii="宋体" w:hAnsi="宋体"/>
                <w:sz w:val="18"/>
                <w:szCs w:val="18"/>
              </w:rPr>
              <w:t>，与本项目契合度较高，且能提供证明材料：计5分；</w:t>
            </w:r>
          </w:p>
          <w:p>
            <w:pPr>
              <w:widowControl/>
              <w:jc w:val="left"/>
              <w:rPr>
                <w:rFonts w:hint="eastAsia" w:ascii="宋体" w:hAnsi="宋体"/>
                <w:sz w:val="18"/>
                <w:szCs w:val="18"/>
              </w:rPr>
            </w:pPr>
            <w:r>
              <w:rPr>
                <w:rFonts w:hint="eastAsia" w:ascii="宋体" w:hAnsi="宋体"/>
                <w:sz w:val="18"/>
                <w:szCs w:val="18"/>
              </w:rPr>
              <w:t>相关工作经验丰富且能提供证明材料：计1-4分；</w:t>
            </w:r>
          </w:p>
          <w:p>
            <w:pPr>
              <w:widowControl/>
              <w:jc w:val="left"/>
              <w:rPr>
                <w:rFonts w:hint="eastAsia" w:ascii="宋体" w:hAnsi="宋体"/>
                <w:sz w:val="18"/>
                <w:szCs w:val="18"/>
              </w:rPr>
            </w:pPr>
            <w:r>
              <w:rPr>
                <w:rFonts w:hint="eastAsia" w:ascii="宋体" w:hAnsi="宋体"/>
                <w:sz w:val="18"/>
                <w:szCs w:val="18"/>
              </w:rPr>
              <w:t>没有提供相关团队经验证明材料：计0分。</w:t>
            </w:r>
          </w:p>
          <w:p>
            <w:pPr>
              <w:widowControl/>
              <w:ind w:firstLine="360" w:firstLineChars="200"/>
              <w:jc w:val="left"/>
              <w:rPr>
                <w:rFonts w:hint="eastAsia" w:ascii="宋体" w:hAnsi="宋体"/>
                <w:sz w:val="18"/>
                <w:szCs w:val="18"/>
              </w:rPr>
            </w:pPr>
            <w:r>
              <w:rPr>
                <w:rFonts w:hint="eastAsia" w:ascii="宋体" w:hAnsi="宋体"/>
                <w:sz w:val="18"/>
                <w:szCs w:val="18"/>
                <w:lang w:val="en-US" w:eastAsia="zh-CN"/>
              </w:rPr>
              <w:t>6</w:t>
            </w:r>
            <w:r>
              <w:rPr>
                <w:rFonts w:hint="eastAsia" w:ascii="宋体" w:hAnsi="宋体"/>
                <w:sz w:val="18"/>
                <w:szCs w:val="18"/>
              </w:rPr>
              <w:t>-</w:t>
            </w:r>
            <w:r>
              <w:rPr>
                <w:rFonts w:hint="eastAsia" w:ascii="宋体" w:hAnsi="宋体"/>
                <w:sz w:val="18"/>
                <w:szCs w:val="18"/>
                <w:lang w:val="en-US" w:eastAsia="zh-CN"/>
              </w:rPr>
              <w:t>4</w:t>
            </w:r>
            <w:r>
              <w:rPr>
                <w:rFonts w:hint="eastAsia" w:ascii="宋体" w:hAnsi="宋体"/>
                <w:sz w:val="18"/>
                <w:szCs w:val="18"/>
              </w:rPr>
              <w:t>、投标单位提供的创作、拍摄制作核心团队人员、活动布展人员（包括但不限于项目负责人、摄影师、策划人员、布置人员）所制作视频或活动布展曾在市级以上媒体播出。</w:t>
            </w:r>
          </w:p>
          <w:p>
            <w:pPr>
              <w:widowControl/>
              <w:jc w:val="left"/>
              <w:rPr>
                <w:rFonts w:hint="eastAsia" w:ascii="宋体" w:hAnsi="宋体"/>
                <w:sz w:val="18"/>
                <w:szCs w:val="18"/>
              </w:rPr>
            </w:pPr>
            <w:r>
              <w:rPr>
                <w:rFonts w:hint="eastAsia" w:ascii="宋体" w:hAnsi="宋体"/>
                <w:sz w:val="18"/>
                <w:szCs w:val="18"/>
              </w:rPr>
              <w:t>（提供播出画面字幕截图）</w:t>
            </w:r>
          </w:p>
          <w:p>
            <w:pPr>
              <w:widowControl/>
              <w:ind w:firstLine="360" w:firstLineChars="200"/>
              <w:jc w:val="left"/>
              <w:rPr>
                <w:rFonts w:hint="eastAsia" w:ascii="宋体" w:hAnsi="宋体"/>
                <w:sz w:val="18"/>
                <w:szCs w:val="18"/>
              </w:rPr>
            </w:pPr>
            <w:r>
              <w:rPr>
                <w:rFonts w:hint="eastAsia" w:ascii="宋体" w:hAnsi="宋体"/>
                <w:sz w:val="18"/>
                <w:szCs w:val="18"/>
              </w:rPr>
              <w:t>市级：每个计2分；</w:t>
            </w:r>
          </w:p>
          <w:p>
            <w:pPr>
              <w:widowControl/>
              <w:ind w:firstLine="360" w:firstLineChars="200"/>
              <w:jc w:val="left"/>
              <w:rPr>
                <w:rFonts w:hint="eastAsia" w:ascii="宋体" w:hAnsi="宋体"/>
                <w:sz w:val="18"/>
                <w:szCs w:val="18"/>
              </w:rPr>
            </w:pPr>
            <w:r>
              <w:rPr>
                <w:rFonts w:hint="eastAsia" w:ascii="宋体" w:hAnsi="宋体"/>
                <w:sz w:val="18"/>
                <w:szCs w:val="18"/>
              </w:rPr>
              <w:t>省级：每个计4分；</w:t>
            </w:r>
          </w:p>
          <w:p>
            <w:pPr>
              <w:widowControl/>
              <w:ind w:firstLine="360" w:firstLineChars="200"/>
              <w:jc w:val="left"/>
              <w:rPr>
                <w:rFonts w:hint="eastAsia" w:ascii="宋体" w:hAnsi="宋体"/>
                <w:sz w:val="18"/>
                <w:szCs w:val="18"/>
              </w:rPr>
            </w:pPr>
            <w:r>
              <w:rPr>
                <w:rFonts w:hint="eastAsia" w:ascii="宋体" w:hAnsi="宋体"/>
                <w:sz w:val="18"/>
                <w:szCs w:val="18"/>
              </w:rPr>
              <w:t>中央级：每个计5分；</w:t>
            </w:r>
          </w:p>
          <w:p>
            <w:pPr>
              <w:widowControl/>
              <w:ind w:firstLine="360" w:firstLineChars="200"/>
              <w:jc w:val="left"/>
              <w:rPr>
                <w:rFonts w:hint="eastAsia" w:ascii="宋体" w:hAnsi="宋体"/>
                <w:sz w:val="18"/>
                <w:szCs w:val="18"/>
              </w:rPr>
            </w:pPr>
            <w:r>
              <w:rPr>
                <w:rFonts w:hint="eastAsia" w:ascii="宋体" w:hAnsi="宋体"/>
                <w:sz w:val="18"/>
                <w:szCs w:val="18"/>
              </w:rPr>
              <w:t>最高共计15分；不满足计0分。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7</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用户评价</w:t>
            </w:r>
          </w:p>
        </w:tc>
        <w:tc>
          <w:tcPr>
            <w:tcW w:w="6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w:t>
            </w:r>
          </w:p>
        </w:tc>
        <w:tc>
          <w:tcPr>
            <w:tcW w:w="12340" w:type="dxa"/>
            <w:tcBorders>
              <w:top w:val="single" w:color="auto" w:sz="4" w:space="0"/>
              <w:left w:val="single" w:color="auto" w:sz="4" w:space="0"/>
              <w:bottom w:val="single" w:color="auto" w:sz="4" w:space="0"/>
              <w:right w:val="single" w:color="auto" w:sz="4" w:space="0"/>
            </w:tcBorders>
            <w:vAlign w:val="center"/>
          </w:tcPr>
          <w:p>
            <w:pPr>
              <w:spacing w:line="276" w:lineRule="auto"/>
              <w:ind w:firstLine="360" w:firstLineChars="200"/>
              <w:rPr>
                <w:rFonts w:ascii="宋体" w:hAnsi="宋体"/>
                <w:sz w:val="18"/>
                <w:szCs w:val="18"/>
              </w:rPr>
            </w:pPr>
            <w:r>
              <w:rPr>
                <w:rFonts w:hint="eastAsia" w:ascii="宋体" w:hAnsi="宋体"/>
                <w:sz w:val="18"/>
                <w:szCs w:val="18"/>
                <w:lang w:val="en-US" w:eastAsia="zh-CN"/>
              </w:rPr>
              <w:t>7-1、</w:t>
            </w:r>
            <w:r>
              <w:rPr>
                <w:rFonts w:hint="eastAsia" w:ascii="宋体" w:hAnsi="宋体"/>
                <w:sz w:val="18"/>
                <w:szCs w:val="18"/>
              </w:rPr>
              <w:t>供应商</w:t>
            </w:r>
            <w:r>
              <w:rPr>
                <w:rFonts w:hint="eastAsia" w:ascii="宋体" w:hAnsi="宋体"/>
                <w:sz w:val="18"/>
                <w:szCs w:val="18"/>
                <w:lang w:eastAsia="zh-CN"/>
              </w:rPr>
              <w:t>20</w:t>
            </w:r>
            <w:r>
              <w:rPr>
                <w:rFonts w:hint="eastAsia" w:ascii="宋体" w:hAnsi="宋体"/>
                <w:sz w:val="18"/>
                <w:szCs w:val="18"/>
                <w:lang w:val="en-US" w:eastAsia="zh-CN"/>
              </w:rPr>
              <w:t>19</w:t>
            </w:r>
            <w:r>
              <w:rPr>
                <w:rFonts w:hint="eastAsia" w:ascii="宋体" w:hAnsi="宋体"/>
                <w:sz w:val="18"/>
                <w:szCs w:val="18"/>
              </w:rPr>
              <w:t>年1月1日（含）获得</w:t>
            </w:r>
            <w:r>
              <w:rPr>
                <w:rFonts w:hint="eastAsia" w:ascii="宋体" w:hAnsi="宋体"/>
                <w:sz w:val="18"/>
                <w:szCs w:val="18"/>
                <w:lang w:eastAsia="zh-CN"/>
              </w:rPr>
              <w:t>用户单位服务</w:t>
            </w:r>
            <w:r>
              <w:rPr>
                <w:rFonts w:hint="eastAsia" w:ascii="宋体" w:hAnsi="宋体"/>
                <w:sz w:val="18"/>
                <w:szCs w:val="18"/>
              </w:rPr>
              <w:t>好评的（结果为“好评”或“优秀”或相同含义的评价），每份得</w:t>
            </w:r>
            <w:r>
              <w:rPr>
                <w:rFonts w:hint="eastAsia" w:ascii="宋体" w:hAnsi="宋体"/>
                <w:sz w:val="18"/>
                <w:szCs w:val="18"/>
                <w:lang w:val="en-US" w:eastAsia="zh-CN"/>
              </w:rPr>
              <w:t>2</w:t>
            </w:r>
            <w:r>
              <w:rPr>
                <w:rFonts w:hint="eastAsia" w:ascii="宋体" w:hAnsi="宋体"/>
                <w:sz w:val="18"/>
                <w:szCs w:val="18"/>
              </w:rPr>
              <w:t>分；最高得10分。</w:t>
            </w:r>
          </w:p>
          <w:p>
            <w:pPr>
              <w:spacing w:line="276" w:lineRule="auto"/>
              <w:ind w:firstLine="360" w:firstLineChars="200"/>
              <w:rPr>
                <w:rFonts w:ascii="宋体" w:hAnsi="宋体"/>
                <w:sz w:val="18"/>
                <w:szCs w:val="18"/>
              </w:rPr>
            </w:pPr>
            <w:r>
              <w:rPr>
                <w:rFonts w:hint="eastAsia" w:ascii="宋体" w:hAnsi="宋体"/>
                <w:sz w:val="18"/>
                <w:szCs w:val="18"/>
              </w:rPr>
              <w:t>注：供应商须提供</w:t>
            </w:r>
            <w:r>
              <w:rPr>
                <w:rFonts w:hint="eastAsia" w:ascii="宋体" w:hAnsi="宋体"/>
                <w:sz w:val="18"/>
                <w:szCs w:val="18"/>
                <w:lang w:eastAsia="zh-CN"/>
              </w:rPr>
              <w:t>合同</w:t>
            </w:r>
            <w:r>
              <w:rPr>
                <w:rFonts w:hint="eastAsia" w:ascii="宋体" w:hAnsi="宋体"/>
                <w:sz w:val="18"/>
                <w:szCs w:val="18"/>
              </w:rPr>
              <w:t>复印件</w:t>
            </w:r>
            <w:r>
              <w:rPr>
                <w:rFonts w:hint="eastAsia" w:ascii="宋体" w:hAnsi="宋体"/>
                <w:sz w:val="18"/>
                <w:szCs w:val="18"/>
                <w:lang w:eastAsia="zh-CN"/>
              </w:rPr>
              <w:t>及</w:t>
            </w:r>
            <w:r>
              <w:rPr>
                <w:rFonts w:hint="eastAsia" w:ascii="宋体" w:hAnsi="宋体"/>
                <w:sz w:val="18"/>
                <w:szCs w:val="18"/>
              </w:rPr>
              <w:t>服务评价证明文件复印件加盖公章，未按要求提供的不得分。</w:t>
            </w:r>
          </w:p>
        </w:tc>
      </w:tr>
    </w:tbl>
    <w:p/>
    <w:p/>
    <w:sectPr>
      <w:pgSz w:w="16838" w:h="11906" w:orient="landscape"/>
      <w:pgMar w:top="1066" w:right="1213" w:bottom="1066" w:left="121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62043"/>
    <w:rsid w:val="0034057A"/>
    <w:rsid w:val="023E5BDC"/>
    <w:rsid w:val="02EF69B8"/>
    <w:rsid w:val="150962AD"/>
    <w:rsid w:val="1539330F"/>
    <w:rsid w:val="15E74D96"/>
    <w:rsid w:val="19750082"/>
    <w:rsid w:val="2364635A"/>
    <w:rsid w:val="2E87675B"/>
    <w:rsid w:val="346F7241"/>
    <w:rsid w:val="38FC6409"/>
    <w:rsid w:val="3D333222"/>
    <w:rsid w:val="40184ECF"/>
    <w:rsid w:val="46100C07"/>
    <w:rsid w:val="4E413B91"/>
    <w:rsid w:val="4FCB465D"/>
    <w:rsid w:val="526767F2"/>
    <w:rsid w:val="575937B7"/>
    <w:rsid w:val="5BA40F20"/>
    <w:rsid w:val="69F67A74"/>
    <w:rsid w:val="6B962043"/>
    <w:rsid w:val="75EA2B38"/>
    <w:rsid w:val="75FE5F77"/>
    <w:rsid w:val="7A25015F"/>
    <w:rsid w:val="7E3F3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2019-11-27T02:54:00Z</dcterms:created>
  <dc:creator>陈翠</dc:creator>
  <cp:lastModifiedBy>张剑平</cp:lastModifiedBy>
  <cp:lastPrinted>2022-11-08T01:58:39Z</cp:lastPrinted>
  <dcterms:modified xsi:type="dcterms:W3CDTF">2022-11-08T01:58:40Z</dcterms:modified>
  <dc:title>采购法律顾问服务评分表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