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r>
        <w:rPr>
          <w:rFonts w:hint="eastAsia" w:ascii="宋体" w:hAnsi="宋体" w:eastAsia="宋体" w:cs="宋体"/>
          <w:b/>
          <w:kern w:val="0"/>
          <w:sz w:val="44"/>
          <w:szCs w:val="44"/>
        </w:rPr>
        <w:t>项目评分标准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1985"/>
        <w:gridCol w:w="485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shd w:val="clear" w:color="auto" w:fill="DEEAF6" w:themeFill="accent5" w:themeFillTint="33"/>
            <w:vAlign w:val="center"/>
          </w:tcPr>
          <w:p>
            <w:pPr>
              <w:jc w:val="center"/>
              <w:rPr>
                <w:rFonts w:ascii="宋体" w:hAnsi="宋体" w:eastAsia="宋体"/>
                <w:b/>
                <w:sz w:val="24"/>
              </w:rPr>
            </w:pPr>
            <w:r>
              <w:rPr>
                <w:rFonts w:hint="eastAsia" w:ascii="宋体" w:hAnsi="宋体" w:eastAsia="宋体"/>
                <w:b/>
                <w:sz w:val="24"/>
              </w:rPr>
              <w:t>序号</w:t>
            </w:r>
          </w:p>
        </w:tc>
        <w:tc>
          <w:tcPr>
            <w:tcW w:w="1985" w:type="dxa"/>
            <w:shd w:val="clear" w:color="auto" w:fill="DEEAF6" w:themeFill="accent5" w:themeFillTint="33"/>
            <w:vAlign w:val="center"/>
          </w:tcPr>
          <w:p>
            <w:pPr>
              <w:jc w:val="center"/>
              <w:rPr>
                <w:rFonts w:ascii="宋体" w:hAnsi="宋体" w:eastAsia="宋体"/>
                <w:b/>
                <w:sz w:val="24"/>
              </w:rPr>
            </w:pPr>
            <w:r>
              <w:rPr>
                <w:rFonts w:hint="eastAsia" w:ascii="宋体" w:hAnsi="宋体" w:eastAsia="宋体"/>
                <w:b/>
                <w:sz w:val="24"/>
              </w:rPr>
              <w:t>项目</w:t>
            </w:r>
          </w:p>
        </w:tc>
        <w:tc>
          <w:tcPr>
            <w:tcW w:w="4859" w:type="dxa"/>
            <w:shd w:val="clear" w:color="auto" w:fill="DEEAF6" w:themeFill="accent5" w:themeFillTint="33"/>
            <w:vAlign w:val="center"/>
          </w:tcPr>
          <w:p>
            <w:pPr>
              <w:jc w:val="center"/>
              <w:rPr>
                <w:rFonts w:ascii="宋体" w:hAnsi="宋体" w:eastAsia="宋体"/>
                <w:b/>
                <w:sz w:val="24"/>
              </w:rPr>
            </w:pPr>
            <w:r>
              <w:rPr>
                <w:rFonts w:hint="eastAsia" w:ascii="宋体" w:hAnsi="宋体" w:eastAsia="宋体"/>
                <w:b/>
                <w:sz w:val="24"/>
              </w:rPr>
              <w:t>技术指标</w:t>
            </w:r>
          </w:p>
        </w:tc>
        <w:tc>
          <w:tcPr>
            <w:tcW w:w="891" w:type="dxa"/>
            <w:shd w:val="clear" w:color="auto" w:fill="DEEAF6" w:themeFill="accent5" w:themeFillTint="33"/>
            <w:vAlign w:val="center"/>
          </w:tcPr>
          <w:p>
            <w:pPr>
              <w:jc w:val="center"/>
              <w:rPr>
                <w:rFonts w:ascii="宋体" w:hAnsi="宋体" w:eastAsia="宋体"/>
                <w:b/>
                <w:sz w:val="24"/>
              </w:rPr>
            </w:pPr>
            <w:r>
              <w:rPr>
                <w:rFonts w:hint="eastAsia" w:ascii="宋体" w:hAnsi="宋体" w:eastAsia="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shd w:val="clear" w:color="auto" w:fill="BDD6EE" w:themeFill="accent5" w:themeFillTint="66"/>
            <w:vAlign w:val="center"/>
          </w:tcPr>
          <w:p>
            <w:pPr>
              <w:jc w:val="center"/>
              <w:rPr>
                <w:rFonts w:ascii="宋体" w:hAnsi="宋体" w:eastAsia="宋体"/>
                <w:b/>
                <w:sz w:val="24"/>
              </w:rPr>
            </w:pPr>
            <w:r>
              <w:rPr>
                <w:rFonts w:hint="eastAsia" w:ascii="宋体" w:hAnsi="宋体" w:eastAsia="宋体"/>
                <w:b/>
                <w:sz w:val="24"/>
              </w:rPr>
              <w:t>入选基本要求</w:t>
            </w:r>
          </w:p>
          <w:p>
            <w:pPr>
              <w:jc w:val="center"/>
              <w:rPr>
                <w:rFonts w:ascii="宋体" w:hAnsi="宋体" w:eastAsia="宋体"/>
                <w:b/>
              </w:rPr>
            </w:pPr>
            <w:r>
              <w:rPr>
                <w:rFonts w:hint="eastAsia" w:ascii="宋体" w:hAnsi="宋体" w:eastAsia="宋体"/>
                <w:sz w:val="18"/>
              </w:rPr>
              <w:t>（不符合者按无效应标商处理）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3" w:hRule="atLeast"/>
        </w:trPr>
        <w:tc>
          <w:tcPr>
            <w:tcW w:w="555" w:type="dxa"/>
            <w:vAlign w:val="center"/>
          </w:tcPr>
          <w:p>
            <w:pPr>
              <w:jc w:val="center"/>
              <w:rPr>
                <w:rFonts w:ascii="宋体" w:hAnsi="宋体" w:eastAsia="宋体"/>
                <w:sz w:val="24"/>
              </w:rPr>
            </w:pPr>
            <w:r>
              <w:rPr>
                <w:rFonts w:hint="eastAsia" w:ascii="宋体" w:hAnsi="宋体" w:eastAsia="宋体"/>
                <w:sz w:val="24"/>
              </w:rPr>
              <w:t>1</w:t>
            </w:r>
          </w:p>
        </w:tc>
        <w:tc>
          <w:tcPr>
            <w:tcW w:w="1985" w:type="dxa"/>
            <w:vAlign w:val="center"/>
          </w:tcPr>
          <w:p>
            <w:pPr>
              <w:jc w:val="center"/>
              <w:rPr>
                <w:rFonts w:ascii="宋体" w:hAnsi="宋体" w:eastAsia="宋体"/>
                <w:sz w:val="24"/>
              </w:rPr>
            </w:pPr>
            <w:r>
              <w:rPr>
                <w:rFonts w:hint="eastAsia" w:ascii="宋体" w:hAnsi="宋体" w:eastAsia="宋体"/>
                <w:sz w:val="24"/>
              </w:rPr>
              <w:t>基本资格要求</w:t>
            </w:r>
          </w:p>
        </w:tc>
        <w:tc>
          <w:tcPr>
            <w:tcW w:w="4859" w:type="dxa"/>
            <w:vAlign w:val="center"/>
          </w:tcPr>
          <w:p>
            <w:pPr>
              <w:jc w:val="left"/>
              <w:rPr>
                <w:rFonts w:ascii="宋体" w:hAnsi="宋体" w:eastAsia="宋体"/>
                <w:shd w:val="pct10" w:color="auto" w:fill="FFFFFF"/>
              </w:rPr>
            </w:pPr>
            <w:r>
              <w:rPr>
                <w:rFonts w:hint="eastAsia" w:ascii="宋体" w:hAnsi="宋体" w:eastAsia="宋体"/>
                <w:sz w:val="24"/>
              </w:rPr>
              <w:t>1-1、</w:t>
            </w:r>
            <w:r>
              <w:rPr>
                <w:rFonts w:hint="eastAsia" w:ascii="宋体" w:hAnsi="宋体" w:eastAsia="宋体"/>
                <w:sz w:val="24"/>
                <w:shd w:val="pct10" w:color="auto" w:fill="FFFFFF"/>
              </w:rPr>
              <w:t>提供有效营业执照</w:t>
            </w:r>
          </w:p>
          <w:p>
            <w:pPr>
              <w:jc w:val="left"/>
              <w:rPr>
                <w:rFonts w:ascii="宋体" w:hAnsi="宋体" w:eastAsia="宋体"/>
                <w:sz w:val="24"/>
              </w:rPr>
            </w:pPr>
            <w:r>
              <w:rPr>
                <w:rFonts w:hint="eastAsia" w:ascii="宋体" w:hAnsi="宋体" w:eastAsia="宋体"/>
                <w:sz w:val="24"/>
              </w:rPr>
              <w:t>1-2、</w:t>
            </w:r>
            <w:r>
              <w:rPr>
                <w:rFonts w:hint="eastAsia" w:ascii="宋体" w:hAnsi="宋体" w:eastAsia="宋体"/>
                <w:sz w:val="24"/>
                <w:shd w:val="pct10" w:color="auto" w:fill="FFFFFF"/>
              </w:rPr>
              <w:t>提供“全国企业信用信息公示系统</w:t>
            </w:r>
            <w:r>
              <w:rPr>
                <w:rFonts w:hint="eastAsia" w:ascii="宋体" w:hAnsi="宋体" w:eastAsia="宋体"/>
                <w:sz w:val="24"/>
              </w:rPr>
              <w:t xml:space="preserve">（http://www.gsxt.gov.cn）” </w:t>
            </w:r>
            <w:r>
              <w:rPr>
                <w:rFonts w:hint="eastAsia" w:ascii="宋体" w:hAnsi="宋体" w:eastAsia="宋体"/>
                <w:sz w:val="24"/>
                <w:shd w:val="pct10" w:color="auto" w:fill="FFFFFF"/>
              </w:rPr>
              <w:t>查询结果</w:t>
            </w:r>
            <w:r>
              <w:rPr>
                <w:rFonts w:hint="eastAsia" w:ascii="宋体" w:hAnsi="宋体" w:eastAsia="宋体"/>
                <w:sz w:val="24"/>
              </w:rPr>
              <w:t>（显示注册资本等信息）的截屏打印件；</w:t>
            </w:r>
          </w:p>
          <w:p>
            <w:pPr>
              <w:jc w:val="left"/>
              <w:rPr>
                <w:rFonts w:hint="eastAsia" w:ascii="宋体" w:hAnsi="宋体" w:eastAsia="宋体"/>
                <w:sz w:val="24"/>
              </w:rPr>
            </w:pPr>
            <w:r>
              <w:rPr>
                <w:rFonts w:hint="eastAsia" w:ascii="宋体" w:hAnsi="宋体" w:eastAsia="宋体"/>
                <w:sz w:val="24"/>
              </w:rPr>
              <w:t>1-3、</w:t>
            </w:r>
            <w:r>
              <w:rPr>
                <w:rFonts w:hint="eastAsia" w:ascii="宋体" w:hAnsi="宋体" w:eastAsia="宋体"/>
                <w:sz w:val="24"/>
                <w:shd w:val="pct10" w:color="auto" w:fill="FFFFFF"/>
              </w:rPr>
              <w:t>如供应商为事业单位的，提供事业单位法人证书同时提供“事业单位在线</w:t>
            </w:r>
            <w:r>
              <w:rPr>
                <w:rFonts w:hint="eastAsia" w:ascii="宋体" w:hAnsi="宋体" w:eastAsia="宋体"/>
                <w:sz w:val="24"/>
              </w:rPr>
              <w:t>（http://www.gjsy.gov.cn/）”</w:t>
            </w:r>
            <w:r>
              <w:rPr>
                <w:rFonts w:hint="eastAsia" w:ascii="宋体" w:hAnsi="宋体" w:eastAsia="宋体"/>
                <w:sz w:val="24"/>
                <w:shd w:val="pct10" w:color="auto" w:fill="FFFFFF"/>
              </w:rPr>
              <w:t>查询结果</w:t>
            </w:r>
            <w:r>
              <w:rPr>
                <w:rFonts w:hint="eastAsia" w:ascii="宋体" w:hAnsi="宋体" w:eastAsia="宋体"/>
                <w:sz w:val="24"/>
              </w:rPr>
              <w:t>（显示开办资金、证书有效日期等信息）的截屏打印件。</w:t>
            </w:r>
          </w:p>
          <w:p>
            <w:pPr>
              <w:jc w:val="left"/>
              <w:rPr>
                <w:rFonts w:ascii="宋体" w:hAnsi="宋体" w:eastAsia="宋体"/>
                <w:sz w:val="24"/>
              </w:rPr>
            </w:pPr>
            <w:r>
              <w:rPr>
                <w:rFonts w:hint="eastAsia" w:ascii="宋体" w:hAnsi="宋体" w:eastAsia="宋体"/>
                <w:sz w:val="24"/>
              </w:rPr>
              <w:t>1-4、</w:t>
            </w:r>
            <w:r>
              <w:rPr>
                <w:rFonts w:hint="eastAsia" w:ascii="宋体" w:hAnsi="宋体" w:eastAsia="宋体"/>
                <w:sz w:val="24"/>
                <w:shd w:val="pct10" w:color="auto" w:fill="FFFFFF"/>
              </w:rPr>
              <w:t>提供“信用中国”网</w:t>
            </w:r>
            <w:r>
              <w:rPr>
                <w:rFonts w:hint="eastAsia" w:ascii="宋体" w:hAnsi="宋体" w:eastAsia="宋体"/>
                <w:sz w:val="24"/>
              </w:rPr>
              <w:t>（www.creditchina.gov.cn）</w:t>
            </w:r>
            <w:r>
              <w:rPr>
                <w:rFonts w:hint="eastAsia" w:ascii="宋体" w:hAnsi="宋体" w:eastAsia="宋体"/>
                <w:sz w:val="24"/>
                <w:shd w:val="pct10" w:color="auto" w:fill="FFFFFF"/>
              </w:rPr>
              <w:t>查询结果</w:t>
            </w:r>
            <w:r>
              <w:rPr>
                <w:rFonts w:hint="eastAsia" w:ascii="宋体" w:hAnsi="宋体" w:eastAsia="宋体"/>
                <w:sz w:val="24"/>
              </w:rPr>
              <w:t>（如存在失信行为直接取消资格）</w:t>
            </w:r>
          </w:p>
          <w:p>
            <w:pPr>
              <w:jc w:val="left"/>
              <w:rPr>
                <w:rFonts w:ascii="宋体" w:hAnsi="宋体" w:eastAsia="宋体"/>
                <w:sz w:val="24"/>
              </w:rPr>
            </w:pPr>
          </w:p>
          <w:p>
            <w:pPr>
              <w:ind w:firstLine="480" w:firstLineChars="200"/>
              <w:jc w:val="left"/>
              <w:rPr>
                <w:rFonts w:ascii="宋体" w:hAnsi="宋体" w:eastAsia="宋体"/>
                <w:sz w:val="24"/>
              </w:rPr>
            </w:pPr>
            <w:r>
              <w:rPr>
                <w:rFonts w:hint="eastAsia" w:ascii="宋体" w:hAnsi="宋体" w:eastAsia="宋体"/>
                <w:sz w:val="24"/>
              </w:rPr>
              <w:t>以上全部提供</w:t>
            </w:r>
            <w:r>
              <w:rPr>
                <w:rFonts w:hint="eastAsia" w:ascii="宋体" w:hAnsi="宋体" w:eastAsia="宋体"/>
                <w:sz w:val="24"/>
                <w:lang w:eastAsia="zh-CN"/>
              </w:rPr>
              <w:t>，</w:t>
            </w:r>
            <w:r>
              <w:rPr>
                <w:rFonts w:hint="eastAsia" w:ascii="宋体" w:hAnsi="宋体" w:eastAsia="宋体"/>
                <w:sz w:val="24"/>
              </w:rPr>
              <w:t>缺少其中一</w:t>
            </w:r>
            <w:r>
              <w:rPr>
                <w:rFonts w:hint="eastAsia" w:ascii="宋体" w:hAnsi="宋体" w:eastAsia="宋体"/>
                <w:sz w:val="24"/>
                <w:lang w:eastAsia="zh-CN"/>
              </w:rPr>
              <w:t>，</w:t>
            </w:r>
            <w:r>
              <w:rPr>
                <w:rFonts w:hint="eastAsia" w:ascii="宋体" w:hAnsi="宋体" w:eastAsia="宋体"/>
                <w:sz w:val="24"/>
                <w:lang w:val="en-US" w:eastAsia="zh-CN"/>
              </w:rPr>
              <w:t>作无效应标商处理</w:t>
            </w:r>
            <w:r>
              <w:rPr>
                <w:rFonts w:hint="eastAsia" w:ascii="宋体" w:hAnsi="宋体" w:eastAsia="宋体"/>
                <w:sz w:val="24"/>
              </w:rPr>
              <w:t>。</w:t>
            </w:r>
          </w:p>
        </w:tc>
        <w:tc>
          <w:tcPr>
            <w:tcW w:w="891" w:type="dxa"/>
            <w:vAlign w:val="center"/>
          </w:tcPr>
          <w:p>
            <w:pPr>
              <w:jc w:val="center"/>
              <w:rPr>
                <w:rFonts w:hint="default" w:ascii="宋体" w:hAnsi="宋体" w:eastAsia="宋体"/>
                <w:sz w:val="24"/>
                <w:lang w:val="en-US" w:eastAsia="zh-CN"/>
              </w:rPr>
            </w:pPr>
            <w:r>
              <w:rPr>
                <w:rFonts w:hint="eastAsia" w:ascii="宋体" w:hAnsi="宋体" w:eastAsia="宋体"/>
                <w:sz w:val="24"/>
                <w:lang w:val="en-US" w:eastAsia="zh-CN"/>
              </w:rPr>
              <w:t>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jc w:val="center"/>
              <w:rPr>
                <w:rFonts w:ascii="宋体" w:hAnsi="宋体" w:eastAsia="宋体"/>
                <w:sz w:val="24"/>
              </w:rPr>
            </w:pPr>
            <w:r>
              <w:rPr>
                <w:rFonts w:hint="eastAsia" w:ascii="宋体" w:hAnsi="宋体" w:eastAsia="宋体"/>
                <w:sz w:val="24"/>
              </w:rPr>
              <w:t>2</w:t>
            </w:r>
          </w:p>
        </w:tc>
        <w:tc>
          <w:tcPr>
            <w:tcW w:w="1985" w:type="dxa"/>
            <w:vAlign w:val="center"/>
          </w:tcPr>
          <w:p>
            <w:pPr>
              <w:jc w:val="center"/>
              <w:rPr>
                <w:rFonts w:ascii="宋体" w:hAnsi="宋体" w:eastAsia="宋体"/>
                <w:sz w:val="24"/>
              </w:rPr>
            </w:pPr>
            <w:r>
              <w:rPr>
                <w:rFonts w:hint="eastAsia" w:ascii="宋体" w:hAnsi="宋体" w:eastAsia="宋体"/>
                <w:sz w:val="24"/>
              </w:rPr>
              <w:t>不得存在的情形</w:t>
            </w:r>
          </w:p>
        </w:tc>
        <w:tc>
          <w:tcPr>
            <w:tcW w:w="4859" w:type="dxa"/>
            <w:vAlign w:val="center"/>
          </w:tcPr>
          <w:p>
            <w:pPr>
              <w:jc w:val="left"/>
              <w:rPr>
                <w:rFonts w:ascii="宋体" w:hAnsi="宋体" w:eastAsia="宋体"/>
                <w:sz w:val="24"/>
              </w:rPr>
            </w:pPr>
            <w:r>
              <w:rPr>
                <w:rFonts w:hint="eastAsia" w:ascii="宋体" w:hAnsi="宋体" w:eastAsia="宋体"/>
                <w:sz w:val="24"/>
              </w:rPr>
              <w:t>2-1、被责令停产停业、暂扣或者吊销许可证、暂扣或者吊销执照的；</w:t>
            </w:r>
          </w:p>
          <w:p>
            <w:pPr>
              <w:jc w:val="left"/>
              <w:rPr>
                <w:rFonts w:ascii="宋体" w:hAnsi="宋体" w:eastAsia="宋体"/>
                <w:sz w:val="24"/>
              </w:rPr>
            </w:pPr>
            <w:r>
              <w:rPr>
                <w:rFonts w:hint="eastAsia" w:ascii="宋体" w:hAnsi="宋体" w:eastAsia="宋体"/>
                <w:sz w:val="24"/>
              </w:rPr>
              <w:t>2-2、在最近三年内（2018年3月1日至应答文件递交的截止时间）骗取中标、中选、成交的、严重违约、重大工程质量或者安全问题的；</w:t>
            </w:r>
          </w:p>
          <w:p>
            <w:pPr>
              <w:jc w:val="left"/>
              <w:rPr>
                <w:rFonts w:ascii="宋体" w:hAnsi="宋体" w:eastAsia="宋体"/>
                <w:sz w:val="24"/>
              </w:rPr>
            </w:pPr>
            <w:r>
              <w:rPr>
                <w:rFonts w:hint="eastAsia" w:ascii="宋体" w:hAnsi="宋体" w:eastAsia="宋体"/>
                <w:sz w:val="24"/>
              </w:rPr>
              <w:t>2-3、在最近五年内（2016年3月1日至应答文件递交的截止时间）被判处合同诈骗罪的（</w:t>
            </w:r>
            <w:r>
              <w:rPr>
                <w:rFonts w:hint="eastAsia" w:ascii="宋体" w:hAnsi="宋体" w:eastAsia="宋体"/>
                <w:sz w:val="24"/>
                <w:shd w:val="pct10" w:color="auto" w:fill="FFFFFF"/>
              </w:rPr>
              <w:t>以“中国裁判文书网”的生效判决为准</w:t>
            </w:r>
            <w:r>
              <w:rPr>
                <w:rFonts w:hint="eastAsia" w:ascii="宋体" w:hAnsi="宋体" w:eastAsia="宋体"/>
                <w:sz w:val="24"/>
              </w:rPr>
              <w:t>）；</w:t>
            </w:r>
          </w:p>
          <w:p>
            <w:pPr>
              <w:jc w:val="left"/>
              <w:rPr>
                <w:rFonts w:hint="eastAsia" w:ascii="宋体" w:hAnsi="宋体" w:eastAsia="宋体"/>
                <w:sz w:val="24"/>
              </w:rPr>
            </w:pPr>
            <w:r>
              <w:rPr>
                <w:rFonts w:hint="eastAsia" w:ascii="宋体" w:hAnsi="宋体" w:eastAsia="宋体"/>
                <w:sz w:val="24"/>
              </w:rPr>
              <w:t>2-4、单位负责人为同一人、控股股东为同一自然人或者存在控股、管理关系的不同单位，不得同时参加本项目中同一标段询价应答或者未划分标段的同一项目询价应答价；供应商提交应答文件时必须</w:t>
            </w:r>
            <w:r>
              <w:rPr>
                <w:rFonts w:hint="eastAsia" w:ascii="宋体" w:hAnsi="宋体" w:eastAsia="宋体"/>
                <w:sz w:val="24"/>
                <w:shd w:val="pct10" w:color="auto" w:fill="FFFFFF"/>
              </w:rPr>
              <w:t>提供投标单位控股及管理关系情况（“天眼查”截图）</w:t>
            </w:r>
            <w:r>
              <w:rPr>
                <w:rFonts w:hint="eastAsia" w:ascii="宋体" w:hAnsi="宋体" w:eastAsia="宋体"/>
                <w:sz w:val="24"/>
              </w:rPr>
              <w:t>，没有提供的，其应答文件一律无效。</w:t>
            </w:r>
          </w:p>
          <w:p>
            <w:pPr>
              <w:jc w:val="left"/>
              <w:rPr>
                <w:rFonts w:ascii="宋体" w:hAnsi="宋体" w:eastAsia="宋体"/>
                <w:sz w:val="24"/>
              </w:rPr>
            </w:pPr>
          </w:p>
          <w:p>
            <w:pPr>
              <w:ind w:firstLine="480" w:firstLineChars="200"/>
              <w:jc w:val="left"/>
              <w:rPr>
                <w:rFonts w:hint="eastAsia" w:ascii="宋体" w:hAnsi="宋体" w:eastAsia="宋体"/>
                <w:sz w:val="24"/>
              </w:rPr>
            </w:pPr>
            <w:r>
              <w:rPr>
                <w:rFonts w:hint="eastAsia" w:ascii="宋体" w:hAnsi="宋体" w:eastAsia="宋体"/>
                <w:sz w:val="24"/>
              </w:rPr>
              <w:t>以上全部提供</w:t>
            </w:r>
            <w:r>
              <w:rPr>
                <w:rFonts w:hint="eastAsia" w:ascii="宋体" w:hAnsi="宋体" w:eastAsia="宋体"/>
                <w:sz w:val="24"/>
                <w:lang w:eastAsia="zh-CN"/>
              </w:rPr>
              <w:t>，</w:t>
            </w:r>
            <w:r>
              <w:rPr>
                <w:rFonts w:hint="eastAsia" w:ascii="宋体" w:hAnsi="宋体" w:eastAsia="宋体"/>
                <w:sz w:val="24"/>
              </w:rPr>
              <w:t>缺少其中一</w:t>
            </w:r>
            <w:r>
              <w:rPr>
                <w:rFonts w:hint="eastAsia" w:ascii="宋体" w:hAnsi="宋体" w:eastAsia="宋体"/>
                <w:sz w:val="24"/>
                <w:lang w:eastAsia="zh-CN"/>
              </w:rPr>
              <w:t>，</w:t>
            </w:r>
            <w:r>
              <w:rPr>
                <w:rFonts w:hint="eastAsia" w:ascii="宋体" w:hAnsi="宋体" w:eastAsia="宋体"/>
                <w:sz w:val="24"/>
                <w:lang w:val="en-US" w:eastAsia="zh-CN"/>
              </w:rPr>
              <w:t>作无效应标商处理</w:t>
            </w:r>
            <w:r>
              <w:rPr>
                <w:rFonts w:hint="eastAsia" w:ascii="宋体" w:hAnsi="宋体" w:eastAsia="宋体"/>
                <w:sz w:val="24"/>
              </w:rPr>
              <w:t>。</w:t>
            </w:r>
          </w:p>
        </w:tc>
        <w:tc>
          <w:tcPr>
            <w:tcW w:w="891" w:type="dxa"/>
            <w:vAlign w:val="center"/>
          </w:tcPr>
          <w:p>
            <w:pPr>
              <w:jc w:val="center"/>
              <w:rPr>
                <w:rFonts w:hint="eastAsia" w:ascii="宋体" w:hAnsi="宋体" w:eastAsia="宋体"/>
                <w:sz w:val="24"/>
                <w:lang w:val="en-US" w:eastAsia="zh-CN"/>
              </w:rPr>
            </w:pPr>
            <w:r>
              <w:rPr>
                <w:rFonts w:hint="eastAsia" w:ascii="宋体" w:hAnsi="宋体" w:eastAsia="宋体"/>
                <w:sz w:val="24"/>
                <w:lang w:val="en-US" w:eastAsia="zh-CN"/>
              </w:rPr>
              <w:t>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90" w:type="dxa"/>
            <w:gridSpan w:val="4"/>
            <w:shd w:val="clear" w:color="auto" w:fill="BDD6EE" w:themeFill="accent5" w:themeFillTint="66"/>
            <w:vAlign w:val="center"/>
          </w:tcPr>
          <w:p>
            <w:pPr>
              <w:jc w:val="center"/>
              <w:rPr>
                <w:rFonts w:ascii="宋体" w:hAnsi="宋体" w:eastAsia="宋体"/>
                <w:b/>
                <w:sz w:val="24"/>
              </w:rPr>
            </w:pPr>
            <w:r>
              <w:rPr>
                <w:rFonts w:hint="eastAsia" w:ascii="宋体" w:hAnsi="宋体" w:eastAsia="宋体"/>
                <w:b/>
                <w:sz w:val="24"/>
              </w:rPr>
              <w:t>项目评分标准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jc w:val="center"/>
              <w:rPr>
                <w:rFonts w:ascii="宋体" w:hAnsi="宋体" w:eastAsia="宋体"/>
                <w:sz w:val="24"/>
              </w:rPr>
            </w:pPr>
            <w:r>
              <w:rPr>
                <w:rFonts w:hint="eastAsia" w:ascii="宋体" w:hAnsi="宋体" w:eastAsia="宋体"/>
                <w:sz w:val="24"/>
              </w:rPr>
              <w:t>3</w:t>
            </w:r>
          </w:p>
        </w:tc>
        <w:tc>
          <w:tcPr>
            <w:tcW w:w="1985" w:type="dxa"/>
            <w:vAlign w:val="center"/>
          </w:tcPr>
          <w:p>
            <w:pPr>
              <w:jc w:val="center"/>
              <w:rPr>
                <w:rFonts w:ascii="宋体" w:hAnsi="宋体" w:eastAsia="宋体"/>
                <w:sz w:val="24"/>
              </w:rPr>
            </w:pPr>
            <w:r>
              <w:rPr>
                <w:rFonts w:hint="eastAsia" w:ascii="宋体" w:hAnsi="宋体" w:eastAsia="宋体"/>
                <w:sz w:val="24"/>
              </w:rPr>
              <w:t>价格评选</w:t>
            </w:r>
          </w:p>
        </w:tc>
        <w:tc>
          <w:tcPr>
            <w:tcW w:w="4859" w:type="dxa"/>
            <w:vAlign w:val="center"/>
          </w:tcPr>
          <w:p>
            <w:pPr>
              <w:rPr>
                <w:rFonts w:ascii="宋体" w:hAnsi="宋体" w:eastAsia="宋体"/>
                <w:sz w:val="24"/>
              </w:rPr>
            </w:pPr>
            <w:r>
              <w:rPr>
                <w:rFonts w:hint="eastAsia" w:ascii="宋体" w:hAnsi="宋体" w:eastAsia="宋体"/>
                <w:sz w:val="24"/>
              </w:rPr>
              <w:t>3-1、应答人数量超过5家（不含5家）时，去掉一个最高有效评审价和一个最低有效评审价，其余有效评审价的算术平均值下浮5%作为评标基准价，评审价等于评标基准价得分为</w:t>
            </w:r>
            <w:r>
              <w:rPr>
                <w:rFonts w:ascii="宋体" w:hAnsi="宋体" w:eastAsia="宋体"/>
                <w:sz w:val="24"/>
              </w:rPr>
              <w:t>15</w:t>
            </w:r>
            <w:r>
              <w:rPr>
                <w:rFonts w:hint="eastAsia" w:ascii="宋体" w:hAnsi="宋体" w:eastAsia="宋体"/>
                <w:sz w:val="24"/>
              </w:rPr>
              <w:t>分。</w:t>
            </w:r>
          </w:p>
          <w:p>
            <w:pPr>
              <w:rPr>
                <w:rFonts w:ascii="宋体" w:hAnsi="宋体" w:eastAsia="宋体"/>
                <w:sz w:val="24"/>
              </w:rPr>
            </w:pPr>
            <w:r>
              <w:rPr>
                <w:rFonts w:hint="eastAsia" w:ascii="宋体" w:hAnsi="宋体" w:eastAsia="宋体"/>
                <w:sz w:val="24"/>
              </w:rPr>
              <w:t>3-2、应答人数量小于5家（含5家）时，以所有有效评审价的算术平均值下浮5%作为评标基准价，评审价等于评标基准价得分为1</w:t>
            </w:r>
            <w:r>
              <w:rPr>
                <w:rFonts w:ascii="宋体" w:hAnsi="宋体" w:eastAsia="宋体"/>
                <w:sz w:val="24"/>
              </w:rPr>
              <w:t>5</w:t>
            </w:r>
            <w:r>
              <w:rPr>
                <w:rFonts w:hint="eastAsia" w:ascii="宋体" w:hAnsi="宋体" w:eastAsia="宋体"/>
                <w:sz w:val="24"/>
              </w:rPr>
              <w:t>分。</w:t>
            </w:r>
          </w:p>
          <w:p>
            <w:pPr>
              <w:rPr>
                <w:rFonts w:ascii="宋体" w:hAnsi="宋体" w:eastAsia="宋体"/>
                <w:sz w:val="24"/>
              </w:rPr>
            </w:pPr>
            <w:r>
              <w:rPr>
                <w:rFonts w:hint="eastAsia" w:ascii="宋体" w:hAnsi="宋体" w:eastAsia="宋体"/>
                <w:sz w:val="24"/>
              </w:rPr>
              <w:t>3-3、评审价的偏差率计算公式=（评审价-评标基准价）/评标基准价×100%。（不足1%时按1%计算）</w:t>
            </w:r>
          </w:p>
          <w:p>
            <w:pPr>
              <w:rPr>
                <w:rFonts w:ascii="宋体" w:hAnsi="宋体" w:eastAsia="宋体"/>
                <w:sz w:val="24"/>
              </w:rPr>
            </w:pPr>
            <w:r>
              <w:rPr>
                <w:rFonts w:hint="eastAsia" w:ascii="宋体" w:hAnsi="宋体" w:eastAsia="宋体"/>
                <w:sz w:val="24"/>
              </w:rPr>
              <w:t>3-4.低于评标基准价的评审价，每低于评标基准价1%减0.5分；高于评标基准价的评审价，每高于评标基准价1%减1分，价格分最低为0分。</w:t>
            </w:r>
          </w:p>
        </w:tc>
        <w:tc>
          <w:tcPr>
            <w:tcW w:w="891" w:type="dxa"/>
            <w:vAlign w:val="center"/>
          </w:tcPr>
          <w:p>
            <w:pPr>
              <w:jc w:val="center"/>
              <w:rPr>
                <w:rFonts w:ascii="宋体" w:hAnsi="宋体" w:eastAsia="宋体"/>
                <w:sz w:val="24"/>
              </w:rPr>
            </w:pPr>
            <w:r>
              <w:rPr>
                <w:rFonts w:hint="eastAsia" w:ascii="宋体" w:hAnsi="宋体" w:eastAsia="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Merge w:val="restart"/>
            <w:vAlign w:val="center"/>
          </w:tcPr>
          <w:p>
            <w:pPr>
              <w:jc w:val="center"/>
              <w:rPr>
                <w:rFonts w:ascii="宋体" w:hAnsi="宋体" w:eastAsia="宋体"/>
                <w:sz w:val="24"/>
              </w:rPr>
            </w:pPr>
            <w:r>
              <w:rPr>
                <w:rFonts w:hint="eastAsia" w:ascii="宋体" w:hAnsi="宋体" w:eastAsia="宋体"/>
                <w:sz w:val="24"/>
              </w:rPr>
              <w:t>4</w:t>
            </w:r>
          </w:p>
        </w:tc>
        <w:tc>
          <w:tcPr>
            <w:tcW w:w="1985" w:type="dxa"/>
            <w:vMerge w:val="restart"/>
            <w:vAlign w:val="center"/>
          </w:tcPr>
          <w:p>
            <w:pPr>
              <w:jc w:val="center"/>
              <w:rPr>
                <w:rFonts w:ascii="宋体" w:hAnsi="宋体" w:eastAsia="宋体"/>
                <w:sz w:val="24"/>
              </w:rPr>
            </w:pPr>
            <w:r>
              <w:rPr>
                <w:rFonts w:hint="eastAsia" w:ascii="宋体" w:hAnsi="宋体" w:eastAsia="宋体"/>
                <w:sz w:val="24"/>
              </w:rPr>
              <w:t>服务商综合实力</w:t>
            </w:r>
          </w:p>
        </w:tc>
        <w:tc>
          <w:tcPr>
            <w:tcW w:w="4859" w:type="dxa"/>
            <w:vAlign w:val="center"/>
          </w:tcPr>
          <w:p>
            <w:pPr>
              <w:rPr>
                <w:rFonts w:ascii="宋体" w:hAnsi="宋体" w:eastAsia="宋体"/>
                <w:sz w:val="24"/>
              </w:rPr>
            </w:pPr>
            <w:r>
              <w:rPr>
                <w:rFonts w:hint="eastAsia" w:ascii="宋体" w:hAnsi="宋体" w:eastAsia="宋体"/>
                <w:sz w:val="24"/>
              </w:rPr>
              <w:t>4-1、投标单位自2017年1月1日至开标日止，承接过政府机构或企事业单位功能性或服务性视频短片制作项目（不含企业宣传片）。</w:t>
            </w:r>
          </w:p>
          <w:p>
            <w:pPr>
              <w:jc w:val="left"/>
              <w:rPr>
                <w:rFonts w:ascii="宋体" w:hAnsi="宋体" w:eastAsia="宋体"/>
                <w:sz w:val="24"/>
              </w:rPr>
            </w:pPr>
            <w:r>
              <w:rPr>
                <w:rFonts w:hint="eastAsia" w:ascii="宋体" w:hAnsi="宋体" w:eastAsia="宋体"/>
                <w:sz w:val="24"/>
              </w:rPr>
              <w:t>（须</w:t>
            </w:r>
            <w:r>
              <w:rPr>
                <w:rFonts w:hint="eastAsia" w:ascii="宋体" w:hAnsi="宋体" w:eastAsia="宋体"/>
                <w:sz w:val="24"/>
                <w:shd w:val="pct10" w:color="auto" w:fill="FFFFFF"/>
              </w:rPr>
              <w:t>提供合同复印件</w:t>
            </w:r>
            <w:r>
              <w:rPr>
                <w:rFonts w:hint="eastAsia" w:ascii="宋体" w:hAnsi="宋体" w:eastAsia="宋体"/>
                <w:sz w:val="24"/>
              </w:rPr>
              <w:t>包括但不限于：合同首尾页、合同内容、合同金额</w:t>
            </w:r>
            <w:r>
              <w:rPr>
                <w:rFonts w:ascii="宋体" w:hAnsi="宋体" w:eastAsia="宋体"/>
                <w:sz w:val="24"/>
              </w:rPr>
              <w:t>,双方签字盖章页，各页须加盖应答服务商公章</w:t>
            </w:r>
            <w:r>
              <w:rPr>
                <w:rFonts w:hint="eastAsia" w:ascii="宋体" w:hAnsi="宋体" w:eastAsia="宋体"/>
                <w:sz w:val="24"/>
              </w:rPr>
              <w:t>；</w:t>
            </w:r>
            <w:r>
              <w:rPr>
                <w:rFonts w:ascii="宋体" w:hAnsi="宋体" w:eastAsia="宋体"/>
                <w:sz w:val="24"/>
              </w:rPr>
              <w:t>若提供证明材料不能证明以上内容，须提供用户证明文件，须注明用户单位的联系人和其单位的固定电话证明以上内容并加盖用户公章）</w:t>
            </w:r>
          </w:p>
          <w:p>
            <w:pPr>
              <w:jc w:val="left"/>
              <w:rPr>
                <w:rFonts w:ascii="宋体" w:hAnsi="宋体" w:eastAsia="宋体"/>
                <w:sz w:val="24"/>
              </w:rPr>
            </w:pPr>
          </w:p>
          <w:p>
            <w:pPr>
              <w:jc w:val="left"/>
              <w:rPr>
                <w:rFonts w:ascii="宋体" w:hAnsi="宋体" w:eastAsia="宋体"/>
                <w:sz w:val="24"/>
              </w:rPr>
            </w:pPr>
            <w:r>
              <w:rPr>
                <w:rFonts w:hint="eastAsia" w:ascii="宋体" w:hAnsi="宋体" w:eastAsia="宋体"/>
                <w:sz w:val="24"/>
              </w:rPr>
              <w:t>1</w:t>
            </w:r>
            <w:r>
              <w:rPr>
                <w:rFonts w:ascii="宋体" w:hAnsi="宋体" w:eastAsia="宋体"/>
                <w:sz w:val="24"/>
              </w:rPr>
              <w:t>-5</w:t>
            </w:r>
            <w:r>
              <w:rPr>
                <w:rFonts w:hint="eastAsia" w:ascii="宋体" w:hAnsi="宋体" w:eastAsia="宋体"/>
                <w:sz w:val="24"/>
              </w:rPr>
              <w:t>个：计</w:t>
            </w:r>
            <w:r>
              <w:rPr>
                <w:rFonts w:ascii="宋体" w:hAnsi="宋体" w:eastAsia="宋体"/>
                <w:sz w:val="24"/>
              </w:rPr>
              <w:t>5</w:t>
            </w:r>
            <w:r>
              <w:rPr>
                <w:rFonts w:hint="eastAsia" w:ascii="宋体" w:hAnsi="宋体" w:eastAsia="宋体"/>
                <w:sz w:val="24"/>
              </w:rPr>
              <w:t>分；</w:t>
            </w:r>
          </w:p>
          <w:p>
            <w:pPr>
              <w:jc w:val="left"/>
              <w:rPr>
                <w:rFonts w:ascii="宋体" w:hAnsi="宋体" w:eastAsia="宋体"/>
                <w:sz w:val="24"/>
              </w:rPr>
            </w:pPr>
            <w:r>
              <w:rPr>
                <w:rFonts w:ascii="宋体" w:hAnsi="宋体" w:eastAsia="宋体"/>
                <w:sz w:val="24"/>
              </w:rPr>
              <w:t>5-10</w:t>
            </w:r>
            <w:r>
              <w:rPr>
                <w:rFonts w:hint="eastAsia" w:ascii="宋体" w:hAnsi="宋体" w:eastAsia="宋体"/>
                <w:sz w:val="24"/>
              </w:rPr>
              <w:t>个：计1</w:t>
            </w:r>
            <w:r>
              <w:rPr>
                <w:rFonts w:ascii="宋体" w:hAnsi="宋体" w:eastAsia="宋体"/>
                <w:sz w:val="24"/>
              </w:rPr>
              <w:t>0</w:t>
            </w:r>
            <w:r>
              <w:rPr>
                <w:rFonts w:hint="eastAsia" w:ascii="宋体" w:hAnsi="宋体" w:eastAsia="宋体"/>
                <w:sz w:val="24"/>
              </w:rPr>
              <w:t>分；</w:t>
            </w:r>
          </w:p>
          <w:p>
            <w:pPr>
              <w:jc w:val="left"/>
              <w:rPr>
                <w:rFonts w:ascii="宋体" w:hAnsi="宋体" w:eastAsia="宋体"/>
                <w:sz w:val="24"/>
              </w:rPr>
            </w:pPr>
            <w:r>
              <w:rPr>
                <w:rFonts w:hint="eastAsia" w:ascii="宋体" w:hAnsi="宋体" w:eastAsia="宋体"/>
                <w:sz w:val="24"/>
              </w:rPr>
              <w:t>1</w:t>
            </w:r>
            <w:r>
              <w:rPr>
                <w:rFonts w:ascii="宋体" w:hAnsi="宋体" w:eastAsia="宋体"/>
                <w:sz w:val="24"/>
              </w:rPr>
              <w:t>0-15</w:t>
            </w:r>
            <w:r>
              <w:rPr>
                <w:rFonts w:hint="eastAsia" w:ascii="宋体" w:hAnsi="宋体" w:eastAsia="宋体"/>
                <w:sz w:val="24"/>
              </w:rPr>
              <w:t>个：计1</w:t>
            </w:r>
            <w:r>
              <w:rPr>
                <w:rFonts w:ascii="宋体" w:hAnsi="宋体" w:eastAsia="宋体"/>
                <w:sz w:val="24"/>
              </w:rPr>
              <w:t>5</w:t>
            </w:r>
            <w:r>
              <w:rPr>
                <w:rFonts w:hint="eastAsia" w:ascii="宋体" w:hAnsi="宋体" w:eastAsia="宋体"/>
                <w:sz w:val="24"/>
              </w:rPr>
              <w:t>分；</w:t>
            </w:r>
          </w:p>
          <w:p>
            <w:pPr>
              <w:jc w:val="left"/>
              <w:rPr>
                <w:rFonts w:ascii="宋体" w:hAnsi="宋体" w:eastAsia="宋体"/>
                <w:sz w:val="24"/>
              </w:rPr>
            </w:pPr>
            <w:r>
              <w:rPr>
                <w:rFonts w:hint="eastAsia" w:ascii="宋体" w:hAnsi="宋体" w:eastAsia="宋体"/>
                <w:sz w:val="24"/>
              </w:rPr>
              <w:t>1</w:t>
            </w:r>
            <w:r>
              <w:rPr>
                <w:rFonts w:ascii="宋体" w:hAnsi="宋体" w:eastAsia="宋体"/>
                <w:sz w:val="24"/>
              </w:rPr>
              <w:t>5</w:t>
            </w:r>
            <w:r>
              <w:rPr>
                <w:rFonts w:hint="eastAsia" w:ascii="宋体" w:hAnsi="宋体" w:eastAsia="宋体"/>
                <w:sz w:val="24"/>
              </w:rPr>
              <w:t>个以上：计2</w:t>
            </w:r>
            <w:r>
              <w:rPr>
                <w:rFonts w:ascii="宋体" w:hAnsi="宋体" w:eastAsia="宋体"/>
                <w:sz w:val="24"/>
              </w:rPr>
              <w:t>0</w:t>
            </w:r>
            <w:r>
              <w:rPr>
                <w:rFonts w:hint="eastAsia" w:ascii="宋体" w:hAnsi="宋体" w:eastAsia="宋体"/>
                <w:sz w:val="24"/>
              </w:rPr>
              <w:t>分；</w:t>
            </w:r>
          </w:p>
          <w:p>
            <w:pPr>
              <w:jc w:val="left"/>
              <w:rPr>
                <w:rFonts w:ascii="宋体" w:hAnsi="宋体" w:eastAsia="宋体"/>
                <w:sz w:val="24"/>
              </w:rPr>
            </w:pPr>
            <w:r>
              <w:rPr>
                <w:rFonts w:hint="eastAsia" w:ascii="宋体" w:hAnsi="宋体" w:eastAsia="宋体"/>
                <w:sz w:val="24"/>
              </w:rPr>
              <w:t>最高共计20分；没有计0分。</w:t>
            </w:r>
          </w:p>
        </w:tc>
        <w:tc>
          <w:tcPr>
            <w:tcW w:w="891" w:type="dxa"/>
            <w:vAlign w:val="center"/>
          </w:tcPr>
          <w:p>
            <w:pPr>
              <w:jc w:val="center"/>
              <w:rPr>
                <w:rFonts w:ascii="宋体" w:hAnsi="宋体" w:eastAsia="宋体"/>
                <w:sz w:val="24"/>
              </w:rPr>
            </w:pPr>
            <w:r>
              <w:rPr>
                <w:rFonts w:hint="eastAsia" w:ascii="宋体" w:hAnsi="宋体" w:eastAsia="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Merge w:val="continue"/>
            <w:vAlign w:val="center"/>
          </w:tcPr>
          <w:p>
            <w:pPr>
              <w:jc w:val="center"/>
              <w:rPr>
                <w:rFonts w:ascii="宋体" w:hAnsi="宋体" w:eastAsia="宋体"/>
                <w:sz w:val="24"/>
              </w:rPr>
            </w:pPr>
          </w:p>
        </w:tc>
        <w:tc>
          <w:tcPr>
            <w:tcW w:w="1985" w:type="dxa"/>
            <w:vMerge w:val="continue"/>
            <w:vAlign w:val="center"/>
          </w:tcPr>
          <w:p>
            <w:pPr>
              <w:jc w:val="center"/>
              <w:rPr>
                <w:rFonts w:ascii="宋体" w:hAnsi="宋体" w:eastAsia="宋体"/>
                <w:sz w:val="24"/>
              </w:rPr>
            </w:pPr>
          </w:p>
        </w:tc>
        <w:tc>
          <w:tcPr>
            <w:tcW w:w="4859" w:type="dxa"/>
            <w:vAlign w:val="center"/>
          </w:tcPr>
          <w:p>
            <w:pPr>
              <w:rPr>
                <w:rFonts w:ascii="宋体" w:hAnsi="宋体" w:eastAsia="宋体"/>
                <w:sz w:val="24"/>
              </w:rPr>
            </w:pPr>
            <w:r>
              <w:rPr>
                <w:rFonts w:hint="eastAsia" w:ascii="宋体" w:hAnsi="宋体" w:eastAsia="宋体"/>
                <w:sz w:val="24"/>
              </w:rPr>
              <w:t>4-2、投标单位总体情况：具有成熟的技术支持和维护服务能力，同时应设立常设的能够支持本项目的业务机构或技术服务代理机构，需提供地址和电话。</w:t>
            </w:r>
          </w:p>
          <w:p>
            <w:pPr>
              <w:jc w:val="left"/>
              <w:rPr>
                <w:rFonts w:ascii="宋体" w:hAnsi="宋体" w:eastAsia="宋体"/>
                <w:sz w:val="24"/>
              </w:rPr>
            </w:pPr>
            <w:r>
              <w:rPr>
                <w:rFonts w:hint="eastAsia" w:ascii="宋体" w:hAnsi="宋体" w:eastAsia="宋体"/>
                <w:sz w:val="24"/>
              </w:rPr>
              <w:t>有：计5分；无：计0分。</w:t>
            </w:r>
          </w:p>
        </w:tc>
        <w:tc>
          <w:tcPr>
            <w:tcW w:w="891" w:type="dxa"/>
            <w:vAlign w:val="center"/>
          </w:tcPr>
          <w:p>
            <w:pPr>
              <w:jc w:val="center"/>
              <w:rPr>
                <w:rFonts w:ascii="宋体" w:hAnsi="宋体" w:eastAsia="宋体"/>
                <w:sz w:val="24"/>
              </w:rPr>
            </w:pPr>
            <w:r>
              <w:rPr>
                <w:rFonts w:hint="eastAsia" w:ascii="宋体" w:hAnsi="宋体" w:eastAsia="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4" w:hRule="atLeast"/>
        </w:trPr>
        <w:tc>
          <w:tcPr>
            <w:tcW w:w="555" w:type="dxa"/>
            <w:vMerge w:val="continue"/>
            <w:vAlign w:val="center"/>
          </w:tcPr>
          <w:p>
            <w:pPr>
              <w:jc w:val="center"/>
              <w:rPr>
                <w:rFonts w:ascii="宋体" w:hAnsi="宋体" w:eastAsia="宋体"/>
                <w:sz w:val="24"/>
              </w:rPr>
            </w:pPr>
          </w:p>
        </w:tc>
        <w:tc>
          <w:tcPr>
            <w:tcW w:w="1985" w:type="dxa"/>
            <w:vMerge w:val="continue"/>
            <w:vAlign w:val="center"/>
          </w:tcPr>
          <w:p>
            <w:pPr>
              <w:jc w:val="center"/>
              <w:rPr>
                <w:rFonts w:ascii="宋体" w:hAnsi="宋体" w:eastAsia="宋体"/>
                <w:sz w:val="24"/>
              </w:rPr>
            </w:pPr>
          </w:p>
        </w:tc>
        <w:tc>
          <w:tcPr>
            <w:tcW w:w="4859" w:type="dxa"/>
            <w:vAlign w:val="center"/>
          </w:tcPr>
          <w:p>
            <w:pPr>
              <w:rPr>
                <w:rFonts w:ascii="宋体" w:hAnsi="宋体" w:eastAsia="宋体"/>
                <w:sz w:val="24"/>
              </w:rPr>
            </w:pPr>
            <w:r>
              <w:rPr>
                <w:rFonts w:hint="eastAsia" w:ascii="宋体" w:hAnsi="宋体" w:eastAsia="宋体"/>
                <w:sz w:val="24"/>
              </w:rPr>
              <w:t>4-3、投标单位提供的创作、拍摄制作核心团队人员（包括但不限于项目负责人、摄影师、策划人员）所制作视频曾在市级以上媒体播出。</w:t>
            </w:r>
          </w:p>
          <w:p>
            <w:pPr>
              <w:rPr>
                <w:rFonts w:ascii="宋体" w:hAnsi="宋体" w:eastAsia="宋体"/>
                <w:sz w:val="24"/>
              </w:rPr>
            </w:pPr>
            <w:r>
              <w:rPr>
                <w:rFonts w:hint="eastAsia" w:ascii="宋体" w:hAnsi="宋体" w:eastAsia="宋体"/>
                <w:sz w:val="24"/>
              </w:rPr>
              <w:t>（</w:t>
            </w:r>
            <w:r>
              <w:rPr>
                <w:rFonts w:hint="eastAsia" w:ascii="宋体" w:hAnsi="宋体" w:eastAsia="宋体"/>
                <w:sz w:val="24"/>
                <w:shd w:val="pct10" w:color="auto" w:fill="FFFFFF"/>
              </w:rPr>
              <w:t>提供播出画面字幕截图</w:t>
            </w:r>
            <w:r>
              <w:rPr>
                <w:rFonts w:hint="eastAsia" w:ascii="宋体" w:hAnsi="宋体" w:eastAsia="宋体"/>
                <w:sz w:val="24"/>
              </w:rPr>
              <w:t>）</w:t>
            </w:r>
          </w:p>
          <w:p>
            <w:pPr>
              <w:rPr>
                <w:rFonts w:ascii="宋体" w:hAnsi="宋体" w:eastAsia="宋体"/>
                <w:sz w:val="24"/>
              </w:rPr>
            </w:pPr>
          </w:p>
          <w:p>
            <w:pPr>
              <w:jc w:val="left"/>
              <w:rPr>
                <w:rFonts w:ascii="宋体" w:hAnsi="宋体" w:eastAsia="宋体"/>
                <w:sz w:val="24"/>
              </w:rPr>
            </w:pPr>
            <w:r>
              <w:rPr>
                <w:rFonts w:hint="eastAsia" w:ascii="宋体" w:hAnsi="宋体" w:eastAsia="宋体"/>
                <w:sz w:val="24"/>
              </w:rPr>
              <w:t>市级：每个计2分；</w:t>
            </w:r>
          </w:p>
          <w:p>
            <w:pPr>
              <w:jc w:val="left"/>
              <w:rPr>
                <w:rFonts w:ascii="宋体" w:hAnsi="宋体" w:eastAsia="宋体"/>
                <w:sz w:val="24"/>
              </w:rPr>
            </w:pPr>
            <w:r>
              <w:rPr>
                <w:rFonts w:hint="eastAsia" w:ascii="宋体" w:hAnsi="宋体" w:eastAsia="宋体"/>
                <w:sz w:val="24"/>
              </w:rPr>
              <w:t>省级：每个计4分；</w:t>
            </w:r>
          </w:p>
          <w:p>
            <w:pPr>
              <w:jc w:val="left"/>
              <w:rPr>
                <w:rFonts w:ascii="宋体" w:hAnsi="宋体" w:eastAsia="宋体"/>
                <w:sz w:val="24"/>
              </w:rPr>
            </w:pPr>
            <w:r>
              <w:rPr>
                <w:rFonts w:hint="eastAsia" w:ascii="宋体" w:hAnsi="宋体" w:eastAsia="宋体"/>
                <w:sz w:val="24"/>
              </w:rPr>
              <w:t>中央级：每个计5分；</w:t>
            </w:r>
          </w:p>
          <w:p>
            <w:pPr>
              <w:jc w:val="left"/>
              <w:rPr>
                <w:rFonts w:ascii="宋体" w:hAnsi="宋体" w:eastAsia="宋体"/>
                <w:sz w:val="24"/>
              </w:rPr>
            </w:pPr>
            <w:r>
              <w:rPr>
                <w:rFonts w:hint="eastAsia" w:ascii="宋体" w:hAnsi="宋体" w:eastAsia="宋体"/>
                <w:sz w:val="24"/>
              </w:rPr>
              <w:t>最高共计</w:t>
            </w:r>
            <w:r>
              <w:rPr>
                <w:rFonts w:ascii="宋体" w:hAnsi="宋体" w:eastAsia="宋体"/>
                <w:sz w:val="24"/>
              </w:rPr>
              <w:t>2</w:t>
            </w:r>
            <w:r>
              <w:rPr>
                <w:rFonts w:hint="eastAsia" w:ascii="宋体" w:hAnsi="宋体" w:eastAsia="宋体"/>
                <w:sz w:val="24"/>
              </w:rPr>
              <w:t>0分；不满足计0分。</w:t>
            </w:r>
          </w:p>
        </w:tc>
        <w:tc>
          <w:tcPr>
            <w:tcW w:w="891" w:type="dxa"/>
            <w:vAlign w:val="center"/>
          </w:tcPr>
          <w:p>
            <w:pPr>
              <w:jc w:val="center"/>
              <w:rPr>
                <w:rFonts w:ascii="宋体" w:hAnsi="宋体" w:eastAsia="宋体"/>
                <w:sz w:val="24"/>
              </w:rPr>
            </w:pPr>
            <w:r>
              <w:rPr>
                <w:rFonts w:hint="eastAsia" w:ascii="宋体" w:hAnsi="宋体" w:eastAsia="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555" w:type="dxa"/>
            <w:vAlign w:val="center"/>
          </w:tcPr>
          <w:p>
            <w:pPr>
              <w:jc w:val="center"/>
              <w:rPr>
                <w:rFonts w:ascii="宋体" w:hAnsi="宋体" w:eastAsia="宋体"/>
                <w:sz w:val="24"/>
              </w:rPr>
            </w:pPr>
          </w:p>
        </w:tc>
        <w:tc>
          <w:tcPr>
            <w:tcW w:w="1985" w:type="dxa"/>
            <w:vMerge w:val="continue"/>
            <w:vAlign w:val="center"/>
          </w:tcPr>
          <w:p>
            <w:pPr>
              <w:jc w:val="center"/>
              <w:rPr>
                <w:rFonts w:ascii="宋体" w:hAnsi="宋体" w:eastAsia="宋体"/>
                <w:sz w:val="24"/>
              </w:rPr>
            </w:pPr>
          </w:p>
        </w:tc>
        <w:tc>
          <w:tcPr>
            <w:tcW w:w="4859" w:type="dxa"/>
            <w:vAlign w:val="center"/>
          </w:tcPr>
          <w:p>
            <w:pPr>
              <w:rPr>
                <w:rFonts w:ascii="宋体" w:hAnsi="宋体" w:eastAsia="宋体"/>
                <w:sz w:val="24"/>
              </w:rPr>
            </w:pPr>
            <w:r>
              <w:rPr>
                <w:rFonts w:hint="eastAsia" w:ascii="宋体" w:hAnsi="宋体" w:eastAsia="宋体"/>
                <w:sz w:val="24"/>
              </w:rPr>
              <w:t>4-4、素材管理：承诺全部素材清晰度不低于4K。同时另提供复制非高清画质素材副本一套。素材管理方案需根据拍摄时间、场景、内容等属性对素材进行系统编号，或根据素材内容属性制作素材索引表。</w:t>
            </w:r>
          </w:p>
          <w:p>
            <w:pPr>
              <w:rPr>
                <w:rFonts w:ascii="宋体" w:hAnsi="宋体" w:eastAsia="宋体"/>
                <w:sz w:val="24"/>
              </w:rPr>
            </w:pPr>
            <w:r>
              <w:rPr>
                <w:rFonts w:hint="eastAsia" w:ascii="宋体" w:hAnsi="宋体" w:eastAsia="宋体"/>
                <w:sz w:val="24"/>
              </w:rPr>
              <w:t>满足素材清晰度及副本需求，计</w:t>
            </w:r>
            <w:r>
              <w:rPr>
                <w:rFonts w:hint="eastAsia" w:ascii="宋体" w:hAnsi="宋体" w:eastAsia="宋体"/>
                <w:sz w:val="24"/>
                <w:lang w:val="en-US" w:eastAsia="zh-CN"/>
              </w:rPr>
              <w:t>5</w:t>
            </w:r>
            <w:r>
              <w:rPr>
                <w:rFonts w:hint="eastAsia" w:ascii="宋体" w:hAnsi="宋体" w:eastAsia="宋体"/>
                <w:sz w:val="24"/>
              </w:rPr>
              <w:t>分，能够提供行之有效的素材管理方案，计1</w:t>
            </w:r>
            <w:r>
              <w:rPr>
                <w:rFonts w:ascii="宋体" w:hAnsi="宋体" w:eastAsia="宋体"/>
                <w:sz w:val="24"/>
              </w:rPr>
              <w:t>-</w:t>
            </w:r>
            <w:r>
              <w:rPr>
                <w:rFonts w:hint="eastAsia" w:ascii="宋体" w:hAnsi="宋体" w:eastAsia="宋体"/>
                <w:sz w:val="24"/>
                <w:lang w:val="en-US" w:eastAsia="zh-CN"/>
              </w:rPr>
              <w:t>10</w:t>
            </w:r>
            <w:r>
              <w:rPr>
                <w:rFonts w:hint="eastAsia" w:ascii="宋体" w:hAnsi="宋体" w:eastAsia="宋体"/>
                <w:sz w:val="24"/>
              </w:rPr>
              <w:t>分。</w:t>
            </w:r>
          </w:p>
        </w:tc>
        <w:tc>
          <w:tcPr>
            <w:tcW w:w="891" w:type="dxa"/>
            <w:vAlign w:val="center"/>
          </w:tcPr>
          <w:p>
            <w:pPr>
              <w:jc w:val="center"/>
              <w:rPr>
                <w:rFonts w:hint="eastAsia" w:ascii="宋体" w:hAnsi="宋体" w:eastAsia="宋体"/>
                <w:sz w:val="24"/>
                <w:lang w:val="en-US" w:eastAsia="zh-CN"/>
              </w:rPr>
            </w:pPr>
            <w:r>
              <w:rPr>
                <w:rFonts w:hint="eastAsia" w:ascii="宋体" w:hAnsi="宋体" w:eastAsia="宋体"/>
                <w:sz w:val="24"/>
              </w:rPr>
              <w:t>1</w:t>
            </w:r>
            <w:r>
              <w:rPr>
                <w:rFonts w:hint="eastAsia" w:ascii="宋体" w:hAnsi="宋体" w:eastAsia="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555" w:type="dxa"/>
            <w:vMerge w:val="restart"/>
            <w:vAlign w:val="center"/>
          </w:tcPr>
          <w:p>
            <w:pPr>
              <w:jc w:val="center"/>
              <w:rPr>
                <w:rFonts w:ascii="宋体" w:hAnsi="宋体" w:eastAsia="宋体"/>
                <w:sz w:val="24"/>
              </w:rPr>
            </w:pPr>
            <w:r>
              <w:rPr>
                <w:rFonts w:hint="eastAsia" w:ascii="宋体" w:hAnsi="宋体" w:eastAsia="宋体"/>
                <w:sz w:val="24"/>
              </w:rPr>
              <w:t>5</w:t>
            </w:r>
          </w:p>
        </w:tc>
        <w:tc>
          <w:tcPr>
            <w:tcW w:w="1985" w:type="dxa"/>
            <w:vMerge w:val="restart"/>
            <w:vAlign w:val="center"/>
          </w:tcPr>
          <w:p>
            <w:pPr>
              <w:jc w:val="center"/>
              <w:rPr>
                <w:rFonts w:ascii="宋体" w:hAnsi="宋体" w:eastAsia="宋体"/>
                <w:sz w:val="24"/>
              </w:rPr>
            </w:pPr>
            <w:r>
              <w:rPr>
                <w:rFonts w:hint="eastAsia" w:ascii="宋体" w:hAnsi="宋体" w:eastAsia="宋体"/>
                <w:sz w:val="24"/>
              </w:rPr>
              <w:t>团队综合实力</w:t>
            </w:r>
          </w:p>
        </w:tc>
        <w:tc>
          <w:tcPr>
            <w:tcW w:w="4859" w:type="dxa"/>
            <w:vAlign w:val="center"/>
          </w:tcPr>
          <w:p>
            <w:pPr>
              <w:rPr>
                <w:rFonts w:ascii="宋体" w:hAnsi="宋体" w:eastAsia="宋体"/>
                <w:sz w:val="24"/>
              </w:rPr>
            </w:pPr>
            <w:r>
              <w:rPr>
                <w:rFonts w:hint="eastAsia" w:ascii="宋体" w:hAnsi="宋体" w:eastAsia="宋体"/>
                <w:sz w:val="24"/>
              </w:rPr>
              <w:t>5-1、投标单位参与项目获奖情况、资质情况等。【提供与项目相关类型的相关案例，以图片形式展现（提供相关参与项目佐证材料，如：</w:t>
            </w:r>
            <w:r>
              <w:rPr>
                <w:rFonts w:hint="eastAsia" w:ascii="宋体" w:hAnsi="宋体" w:eastAsia="宋体"/>
                <w:sz w:val="24"/>
                <w:shd w:val="pct10" w:color="auto" w:fill="FFFFFF"/>
              </w:rPr>
              <w:t>提供播出画面字幕截图、参与项目花絮照、项目获奖证书等</w:t>
            </w:r>
            <w:r>
              <w:rPr>
                <w:rFonts w:hint="eastAsia" w:ascii="宋体" w:hAnsi="宋体" w:eastAsia="宋体"/>
                <w:sz w:val="24"/>
              </w:rPr>
              <w:t>）】</w:t>
            </w:r>
          </w:p>
          <w:p>
            <w:pPr>
              <w:rPr>
                <w:rFonts w:ascii="宋体" w:hAnsi="宋体" w:eastAsia="宋体"/>
                <w:sz w:val="24"/>
              </w:rPr>
            </w:pPr>
          </w:p>
          <w:p>
            <w:pPr>
              <w:rPr>
                <w:rFonts w:ascii="宋体" w:hAnsi="宋体" w:eastAsia="宋体"/>
                <w:sz w:val="24"/>
              </w:rPr>
            </w:pPr>
            <w:r>
              <w:rPr>
                <w:rFonts w:hint="eastAsia" w:ascii="宋体" w:hAnsi="宋体" w:eastAsia="宋体"/>
                <w:sz w:val="24"/>
              </w:rPr>
              <w:t>获市级奖项：每个计1分；</w:t>
            </w:r>
          </w:p>
          <w:p>
            <w:pPr>
              <w:rPr>
                <w:rFonts w:ascii="宋体" w:hAnsi="宋体" w:eastAsia="宋体"/>
                <w:sz w:val="24"/>
              </w:rPr>
            </w:pPr>
            <w:r>
              <w:rPr>
                <w:rFonts w:hint="eastAsia" w:ascii="宋体" w:hAnsi="宋体" w:eastAsia="宋体"/>
                <w:sz w:val="24"/>
              </w:rPr>
              <w:t>获省级奖项：每个计2分；</w:t>
            </w:r>
          </w:p>
          <w:p>
            <w:pPr>
              <w:rPr>
                <w:rFonts w:ascii="宋体" w:hAnsi="宋体" w:eastAsia="宋体"/>
                <w:sz w:val="24"/>
              </w:rPr>
            </w:pPr>
            <w:r>
              <w:rPr>
                <w:rFonts w:hint="eastAsia" w:ascii="宋体" w:hAnsi="宋体" w:eastAsia="宋体"/>
                <w:sz w:val="24"/>
              </w:rPr>
              <w:t>获国家级奖项：每个计5分；</w:t>
            </w:r>
          </w:p>
          <w:p>
            <w:pPr>
              <w:rPr>
                <w:rFonts w:ascii="宋体" w:hAnsi="宋体" w:eastAsia="宋体"/>
                <w:sz w:val="24"/>
              </w:rPr>
            </w:pPr>
            <w:r>
              <w:rPr>
                <w:rFonts w:hint="eastAsia" w:ascii="宋体" w:hAnsi="宋体" w:eastAsia="宋体"/>
                <w:sz w:val="24"/>
              </w:rPr>
              <w:t>最高共计10分；没有计0分。</w:t>
            </w:r>
          </w:p>
        </w:tc>
        <w:tc>
          <w:tcPr>
            <w:tcW w:w="891" w:type="dxa"/>
            <w:vAlign w:val="center"/>
          </w:tcPr>
          <w:p>
            <w:pPr>
              <w:jc w:val="center"/>
              <w:rPr>
                <w:rFonts w:ascii="宋体" w:hAnsi="宋体" w:eastAsia="宋体"/>
                <w:sz w:val="24"/>
              </w:rPr>
            </w:pPr>
            <w:r>
              <w:rPr>
                <w:rFonts w:hint="eastAsia" w:ascii="宋体" w:hAnsi="宋体" w:eastAsia="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555" w:type="dxa"/>
            <w:vMerge w:val="continue"/>
            <w:vAlign w:val="center"/>
          </w:tcPr>
          <w:p>
            <w:pPr>
              <w:jc w:val="center"/>
              <w:rPr>
                <w:rFonts w:ascii="宋体" w:hAnsi="宋体" w:eastAsia="宋体"/>
                <w:sz w:val="24"/>
              </w:rPr>
            </w:pPr>
          </w:p>
        </w:tc>
        <w:tc>
          <w:tcPr>
            <w:tcW w:w="1985" w:type="dxa"/>
            <w:vMerge w:val="continue"/>
            <w:vAlign w:val="center"/>
          </w:tcPr>
          <w:p>
            <w:pPr>
              <w:jc w:val="center"/>
              <w:rPr>
                <w:rFonts w:ascii="宋体" w:hAnsi="宋体" w:eastAsia="宋体"/>
                <w:sz w:val="24"/>
              </w:rPr>
            </w:pPr>
          </w:p>
        </w:tc>
        <w:tc>
          <w:tcPr>
            <w:tcW w:w="4859" w:type="dxa"/>
            <w:vAlign w:val="center"/>
          </w:tcPr>
          <w:p>
            <w:pPr>
              <w:rPr>
                <w:rFonts w:ascii="宋体" w:hAnsi="宋体" w:eastAsia="宋体"/>
                <w:sz w:val="24"/>
              </w:rPr>
            </w:pPr>
            <w:r>
              <w:rPr>
                <w:rFonts w:hint="eastAsia" w:ascii="宋体" w:hAnsi="宋体" w:eastAsia="宋体"/>
                <w:sz w:val="24"/>
              </w:rPr>
              <w:t>5-2、项目操作流程方案：</w:t>
            </w:r>
            <w:r>
              <w:rPr>
                <w:rFonts w:hint="eastAsia" w:ascii="宋体" w:hAnsi="宋体" w:eastAsia="宋体"/>
                <w:sz w:val="24"/>
                <w:shd w:val="pct10" w:color="auto" w:fill="FFFFFF"/>
              </w:rPr>
              <w:t>以书面形式（文字、思路图等）写出项目操作流程</w:t>
            </w:r>
            <w:r>
              <w:rPr>
                <w:rFonts w:hint="eastAsia" w:ascii="宋体" w:hAnsi="宋体" w:eastAsia="宋体"/>
                <w:sz w:val="24"/>
              </w:rPr>
              <w:t>（方</w:t>
            </w:r>
            <w:bookmarkStart w:id="0" w:name="_GoBack"/>
            <w:bookmarkEnd w:id="0"/>
            <w:r>
              <w:rPr>
                <w:rFonts w:hint="eastAsia" w:ascii="宋体" w:hAnsi="宋体" w:eastAsia="宋体"/>
                <w:sz w:val="24"/>
              </w:rPr>
              <w:t>式不限，形式自拟）</w:t>
            </w:r>
          </w:p>
          <w:p>
            <w:pPr>
              <w:rPr>
                <w:rFonts w:ascii="宋体" w:hAnsi="宋体" w:eastAsia="宋体"/>
                <w:sz w:val="24"/>
              </w:rPr>
            </w:pPr>
          </w:p>
          <w:p>
            <w:pPr>
              <w:rPr>
                <w:rFonts w:ascii="宋体" w:hAnsi="宋体" w:eastAsia="宋体"/>
                <w:sz w:val="24"/>
              </w:rPr>
            </w:pPr>
            <w:r>
              <w:rPr>
                <w:rFonts w:hint="eastAsia" w:ascii="宋体" w:hAnsi="宋体" w:eastAsia="宋体"/>
                <w:sz w:val="24"/>
              </w:rPr>
              <w:t>项目执行流程思路清晰：计</w:t>
            </w:r>
            <w:r>
              <w:rPr>
                <w:rFonts w:hint="eastAsia" w:ascii="宋体" w:hAnsi="宋体" w:eastAsia="宋体"/>
                <w:sz w:val="24"/>
                <w:lang w:val="en-US" w:eastAsia="zh-CN"/>
              </w:rPr>
              <w:t>10</w:t>
            </w:r>
            <w:r>
              <w:rPr>
                <w:rFonts w:hint="eastAsia" w:ascii="宋体" w:hAnsi="宋体" w:eastAsia="宋体"/>
                <w:sz w:val="24"/>
              </w:rPr>
              <w:t>分；</w:t>
            </w:r>
          </w:p>
          <w:p>
            <w:pPr>
              <w:rPr>
                <w:rFonts w:ascii="宋体" w:hAnsi="宋体" w:eastAsia="宋体"/>
                <w:sz w:val="24"/>
              </w:rPr>
            </w:pPr>
            <w:r>
              <w:rPr>
                <w:rFonts w:hint="eastAsia" w:ascii="宋体" w:hAnsi="宋体" w:eastAsia="宋体"/>
                <w:sz w:val="24"/>
              </w:rPr>
              <w:t>有一定思路但不够清晰：计1-</w:t>
            </w:r>
            <w:r>
              <w:rPr>
                <w:rFonts w:hint="eastAsia" w:ascii="宋体" w:hAnsi="宋体" w:eastAsia="宋体"/>
                <w:sz w:val="24"/>
                <w:lang w:val="en-US" w:eastAsia="zh-CN"/>
              </w:rPr>
              <w:t>8</w:t>
            </w:r>
            <w:r>
              <w:rPr>
                <w:rFonts w:hint="eastAsia" w:ascii="宋体" w:hAnsi="宋体" w:eastAsia="宋体"/>
                <w:sz w:val="24"/>
              </w:rPr>
              <w:t>分；</w:t>
            </w:r>
          </w:p>
          <w:p>
            <w:pPr>
              <w:rPr>
                <w:rFonts w:ascii="宋体" w:hAnsi="宋体" w:eastAsia="宋体"/>
                <w:sz w:val="24"/>
              </w:rPr>
            </w:pPr>
            <w:r>
              <w:rPr>
                <w:rFonts w:hint="eastAsia" w:ascii="宋体" w:hAnsi="宋体" w:eastAsia="宋体"/>
                <w:sz w:val="24"/>
              </w:rPr>
              <w:t>思路不明：计0分。</w:t>
            </w:r>
          </w:p>
        </w:tc>
        <w:tc>
          <w:tcPr>
            <w:tcW w:w="891" w:type="dxa"/>
            <w:vAlign w:val="center"/>
          </w:tcPr>
          <w:p>
            <w:pPr>
              <w:jc w:val="center"/>
              <w:rPr>
                <w:rFonts w:hint="default" w:ascii="宋体" w:hAnsi="宋体" w:eastAsia="宋体"/>
                <w:sz w:val="24"/>
                <w:lang w:val="en-US" w:eastAsia="zh-CN"/>
              </w:rPr>
            </w:pPr>
            <w:r>
              <w:rPr>
                <w:rFonts w:hint="eastAsia" w:ascii="宋体" w:hAnsi="宋体" w:eastAsia="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55" w:type="dxa"/>
            <w:vMerge w:val="continue"/>
            <w:vAlign w:val="center"/>
          </w:tcPr>
          <w:p>
            <w:pPr>
              <w:jc w:val="center"/>
              <w:rPr>
                <w:rFonts w:ascii="宋体" w:hAnsi="宋体" w:eastAsia="宋体"/>
                <w:sz w:val="24"/>
              </w:rPr>
            </w:pPr>
          </w:p>
        </w:tc>
        <w:tc>
          <w:tcPr>
            <w:tcW w:w="1985" w:type="dxa"/>
            <w:vMerge w:val="continue"/>
            <w:vAlign w:val="center"/>
          </w:tcPr>
          <w:p>
            <w:pPr>
              <w:jc w:val="center"/>
              <w:rPr>
                <w:rFonts w:ascii="宋体" w:hAnsi="宋体" w:eastAsia="宋体"/>
                <w:sz w:val="24"/>
              </w:rPr>
            </w:pPr>
          </w:p>
        </w:tc>
        <w:tc>
          <w:tcPr>
            <w:tcW w:w="4859" w:type="dxa"/>
            <w:vAlign w:val="center"/>
          </w:tcPr>
          <w:p>
            <w:pPr>
              <w:rPr>
                <w:rFonts w:ascii="宋体" w:hAnsi="宋体" w:eastAsia="宋体"/>
                <w:sz w:val="24"/>
              </w:rPr>
            </w:pPr>
            <w:r>
              <w:rPr>
                <w:rFonts w:hint="eastAsia" w:ascii="宋体" w:hAnsi="宋体" w:eastAsia="宋体"/>
                <w:sz w:val="24"/>
              </w:rPr>
              <w:t>5-3、策划摄制团队总体人员情况：有专职主创团队及人员相对固定的制作团队。具备丰富的相关工作经验。</w:t>
            </w:r>
          </w:p>
          <w:p>
            <w:pPr>
              <w:rPr>
                <w:rFonts w:ascii="宋体" w:hAnsi="宋体" w:eastAsia="宋体"/>
                <w:sz w:val="24"/>
              </w:rPr>
            </w:pPr>
            <w:r>
              <w:rPr>
                <w:rFonts w:hint="eastAsia" w:ascii="宋体" w:hAnsi="宋体" w:eastAsia="宋体"/>
                <w:sz w:val="24"/>
              </w:rPr>
              <w:t>相关工作经验丰富，与本项目契合度较高，且能提供证明材料：计5分；</w:t>
            </w:r>
          </w:p>
          <w:p>
            <w:pPr>
              <w:rPr>
                <w:rFonts w:ascii="宋体" w:hAnsi="宋体" w:eastAsia="宋体"/>
                <w:sz w:val="24"/>
              </w:rPr>
            </w:pPr>
            <w:r>
              <w:rPr>
                <w:rFonts w:hint="eastAsia" w:ascii="宋体" w:hAnsi="宋体" w:eastAsia="宋体"/>
                <w:sz w:val="24"/>
              </w:rPr>
              <w:t>相关工作经验丰富且能提供证明材料：计1-4分；</w:t>
            </w:r>
          </w:p>
          <w:p>
            <w:pPr>
              <w:rPr>
                <w:rFonts w:ascii="宋体" w:hAnsi="宋体" w:eastAsia="宋体"/>
                <w:sz w:val="24"/>
              </w:rPr>
            </w:pPr>
            <w:r>
              <w:rPr>
                <w:rFonts w:hint="eastAsia" w:ascii="宋体" w:hAnsi="宋体" w:eastAsia="宋体"/>
                <w:sz w:val="24"/>
              </w:rPr>
              <w:t>没有提供相关团队经验证明材料：计0分。</w:t>
            </w:r>
          </w:p>
        </w:tc>
        <w:tc>
          <w:tcPr>
            <w:tcW w:w="891" w:type="dxa"/>
            <w:vAlign w:val="center"/>
          </w:tcPr>
          <w:p>
            <w:pPr>
              <w:jc w:val="center"/>
              <w:rPr>
                <w:rFonts w:ascii="宋体" w:hAnsi="宋体" w:eastAsia="宋体"/>
                <w:sz w:val="24"/>
              </w:rPr>
            </w:pPr>
            <w:r>
              <w:rPr>
                <w:rFonts w:hint="eastAsia" w:ascii="宋体" w:hAnsi="宋体" w:eastAsia="宋体"/>
                <w:sz w:val="24"/>
              </w:rPr>
              <w:t>5</w:t>
            </w:r>
          </w:p>
        </w:tc>
      </w:tr>
    </w:tbl>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5"/>
    <w:rsid w:val="00000B10"/>
    <w:rsid w:val="000455F3"/>
    <w:rsid w:val="00076492"/>
    <w:rsid w:val="0008263C"/>
    <w:rsid w:val="000A4D80"/>
    <w:rsid w:val="000C1B75"/>
    <w:rsid w:val="000D2DA5"/>
    <w:rsid w:val="00137CC0"/>
    <w:rsid w:val="00176798"/>
    <w:rsid w:val="001930B3"/>
    <w:rsid w:val="00251485"/>
    <w:rsid w:val="00254F34"/>
    <w:rsid w:val="00270142"/>
    <w:rsid w:val="002906F1"/>
    <w:rsid w:val="00331ED9"/>
    <w:rsid w:val="0036423F"/>
    <w:rsid w:val="00365FBE"/>
    <w:rsid w:val="003B7295"/>
    <w:rsid w:val="003E29D4"/>
    <w:rsid w:val="003E48F4"/>
    <w:rsid w:val="003F6789"/>
    <w:rsid w:val="00425D09"/>
    <w:rsid w:val="00451021"/>
    <w:rsid w:val="00461CE3"/>
    <w:rsid w:val="0046461E"/>
    <w:rsid w:val="004716F3"/>
    <w:rsid w:val="004C7BFF"/>
    <w:rsid w:val="004E762A"/>
    <w:rsid w:val="004F753E"/>
    <w:rsid w:val="0051264E"/>
    <w:rsid w:val="00527DA9"/>
    <w:rsid w:val="00533003"/>
    <w:rsid w:val="0054484E"/>
    <w:rsid w:val="00546BD3"/>
    <w:rsid w:val="0055293E"/>
    <w:rsid w:val="00572386"/>
    <w:rsid w:val="00575A45"/>
    <w:rsid w:val="00584568"/>
    <w:rsid w:val="005A048E"/>
    <w:rsid w:val="005C7618"/>
    <w:rsid w:val="00607878"/>
    <w:rsid w:val="006125AF"/>
    <w:rsid w:val="006228FF"/>
    <w:rsid w:val="00627BCF"/>
    <w:rsid w:val="00646BC2"/>
    <w:rsid w:val="006C41E4"/>
    <w:rsid w:val="006D484A"/>
    <w:rsid w:val="006E558E"/>
    <w:rsid w:val="007100B6"/>
    <w:rsid w:val="00761909"/>
    <w:rsid w:val="00770DAC"/>
    <w:rsid w:val="007D1AE7"/>
    <w:rsid w:val="007E6167"/>
    <w:rsid w:val="00811625"/>
    <w:rsid w:val="008135ED"/>
    <w:rsid w:val="00942924"/>
    <w:rsid w:val="0095318D"/>
    <w:rsid w:val="009B5214"/>
    <w:rsid w:val="009E412E"/>
    <w:rsid w:val="00A62450"/>
    <w:rsid w:val="00A65495"/>
    <w:rsid w:val="00AD58E4"/>
    <w:rsid w:val="00B001AA"/>
    <w:rsid w:val="00BE59E5"/>
    <w:rsid w:val="00C35E1F"/>
    <w:rsid w:val="00C46B96"/>
    <w:rsid w:val="00C567D4"/>
    <w:rsid w:val="00C63864"/>
    <w:rsid w:val="00D0653F"/>
    <w:rsid w:val="00D61A62"/>
    <w:rsid w:val="00D86E84"/>
    <w:rsid w:val="00DE139E"/>
    <w:rsid w:val="00EF468A"/>
    <w:rsid w:val="00F0399E"/>
    <w:rsid w:val="00FB758B"/>
    <w:rsid w:val="34D41CEB"/>
    <w:rsid w:val="76964F5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289</Words>
  <Characters>1653</Characters>
  <Lines>13</Lines>
  <Paragraphs>3</Paragraphs>
  <TotalTime>8</TotalTime>
  <ScaleCrop>false</ScaleCrop>
  <LinksUpToDate>false</LinksUpToDate>
  <CharactersWithSpaces>1939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2021-07-28T08:28:00Z</dcterms:created>
  <dc:creator>Microsoft Office 用户</dc:creator>
  <cp:lastModifiedBy>张剑平</cp:lastModifiedBy>
  <cp:lastPrinted>2021-08-02T02:51:51Z</cp:lastPrinted>
  <dcterms:modified xsi:type="dcterms:W3CDTF">2021-08-02T03:03:46Z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