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r>
        <w:rPr>
          <w:rFonts w:hint="eastAsia"/>
        </w:rPr>
        <w:t>一、项目用户需求书</w:t>
      </w:r>
    </w:p>
    <w:p>
      <w:pPr>
        <w:ind w:firstLine="420" w:firstLineChars="150"/>
        <w:rPr>
          <w:rFonts w:hint="eastAsia"/>
          <w:sz w:val="28"/>
          <w:szCs w:val="28"/>
        </w:rPr>
      </w:pPr>
      <w:r>
        <w:rPr>
          <w:rFonts w:hint="eastAsia"/>
          <w:sz w:val="28"/>
          <w:szCs w:val="28"/>
        </w:rPr>
        <w:t>《用户需求书》中所涉及的设备品牌及型号，仅供参考，并无任何限制性。投标人在本次投标中可以选用其他替代标准、品牌或型号，但这些替代在质量和性能上不得低于招标文件的要求。</w:t>
      </w:r>
    </w:p>
    <w:p>
      <w:pPr>
        <w:ind w:firstLine="560" w:firstLineChars="200"/>
        <w:rPr>
          <w:rFonts w:hint="eastAsia"/>
          <w:sz w:val="28"/>
          <w:szCs w:val="28"/>
        </w:rPr>
      </w:pPr>
      <w:r>
        <w:rPr>
          <w:rFonts w:hint="eastAsia"/>
          <w:sz w:val="28"/>
          <w:szCs w:val="28"/>
        </w:rPr>
        <w:t>《用户需求书》中凡标注有“★”的地方为实质性响应条款，作为废标条款，请投标人注意，必须实质性点对点响应；否则将导致无效投标，或即使中标，项目单位也有权单方终止合作，中标单位须承担一切责任。</w:t>
      </w:r>
    </w:p>
    <w:p>
      <w:pPr>
        <w:ind w:firstLine="560" w:firstLineChars="200"/>
        <w:rPr>
          <w:rFonts w:hint="eastAsia"/>
          <w:sz w:val="28"/>
          <w:szCs w:val="28"/>
        </w:rPr>
      </w:pPr>
      <w:r>
        <w:rPr>
          <w:rFonts w:hint="eastAsia"/>
          <w:sz w:val="28"/>
          <w:szCs w:val="28"/>
        </w:rPr>
        <w:t>《用户需求书》中凡标注有“▲”的地方为重要条款，但不作为废标条款，请投标人注意， 必须实质性点对点响应；否则将严重影响评分。</w:t>
      </w:r>
    </w:p>
    <w:p>
      <w:pPr>
        <w:ind w:firstLine="560" w:firstLineChars="200"/>
        <w:rPr>
          <w:rFonts w:hint="eastAsia"/>
          <w:sz w:val="28"/>
          <w:szCs w:val="28"/>
        </w:rPr>
      </w:pPr>
    </w:p>
    <w:p>
      <w:pPr>
        <w:numPr>
          <w:ilvl w:val="0"/>
          <w:numId w:val="1"/>
        </w:numPr>
        <w:rPr>
          <w:rFonts w:hint="eastAsia"/>
          <w:color w:val="000000"/>
          <w:sz w:val="28"/>
          <w:szCs w:val="28"/>
        </w:rPr>
      </w:pPr>
      <w:r>
        <w:rPr>
          <w:rFonts w:hint="eastAsia"/>
          <w:color w:val="000000"/>
          <w:sz w:val="28"/>
          <w:szCs w:val="28"/>
        </w:rPr>
        <w:t>项目说明</w:t>
      </w:r>
    </w:p>
    <w:p>
      <w:pPr>
        <w:ind w:firstLine="840" w:firstLineChars="300"/>
        <w:rPr>
          <w:rFonts w:hint="eastAsia"/>
          <w:color w:val="000000"/>
          <w:sz w:val="28"/>
          <w:szCs w:val="28"/>
        </w:rPr>
      </w:pPr>
      <w:r>
        <w:rPr>
          <w:rFonts w:hint="eastAsia"/>
          <w:color w:val="000000"/>
          <w:sz w:val="28"/>
          <w:szCs w:val="28"/>
        </w:rPr>
        <w:t>1、项目名称</w:t>
      </w:r>
    </w:p>
    <w:p>
      <w:pPr>
        <w:ind w:left="720"/>
        <w:rPr>
          <w:rFonts w:hint="eastAsia"/>
          <w:color w:val="000000"/>
          <w:sz w:val="28"/>
          <w:szCs w:val="28"/>
        </w:rPr>
      </w:pPr>
      <w:r>
        <w:rPr>
          <w:rFonts w:hint="eastAsia"/>
          <w:color w:val="000000"/>
          <w:sz w:val="28"/>
          <w:szCs w:val="28"/>
        </w:rPr>
        <w:t>本工程项目的名称：中山市退役军人事务局建设机房网络成端及调测</w:t>
      </w:r>
    </w:p>
    <w:p>
      <w:pPr>
        <w:rPr>
          <w:rFonts w:hint="eastAsia"/>
          <w:color w:val="000000"/>
          <w:sz w:val="28"/>
          <w:szCs w:val="28"/>
        </w:rPr>
      </w:pPr>
      <w:bookmarkStart w:id="5" w:name="_GoBack"/>
      <w:bookmarkEnd w:id="5"/>
      <w:bookmarkStart w:id="0" w:name="_TOC_250033"/>
      <w:bookmarkEnd w:id="0"/>
      <w:bookmarkStart w:id="1" w:name="_TOC_250034"/>
      <w:bookmarkEnd w:id="1"/>
    </w:p>
    <w:p>
      <w:pPr>
        <w:ind w:firstLine="840" w:firstLineChars="300"/>
        <w:rPr>
          <w:rFonts w:hint="eastAsia"/>
          <w:color w:val="000000"/>
          <w:sz w:val="28"/>
          <w:szCs w:val="28"/>
        </w:rPr>
      </w:pPr>
      <w:r>
        <w:rPr>
          <w:rFonts w:hint="eastAsia"/>
          <w:color w:val="000000"/>
          <w:sz w:val="28"/>
          <w:szCs w:val="28"/>
        </w:rPr>
        <w:t>2、编制依据</w:t>
      </w:r>
    </w:p>
    <w:p>
      <w:pPr>
        <w:pStyle w:val="4"/>
        <w:spacing w:before="31" w:line="440" w:lineRule="exact"/>
        <w:ind w:left="955"/>
        <w:rPr>
          <w:color w:val="000000"/>
          <w:lang w:eastAsia="zh-CN"/>
        </w:rPr>
      </w:pPr>
      <w:r>
        <w:rPr>
          <w:rFonts w:hint="eastAsia" w:ascii="宋体" w:hAnsi="宋体" w:eastAsia="宋体" w:cs="宋体"/>
          <w:color w:val="000000"/>
          <w:lang w:eastAsia="zh-CN"/>
        </w:rPr>
        <w:t>国家、省市规划文件：</w:t>
      </w:r>
    </w:p>
    <w:p>
      <w:pPr>
        <w:pStyle w:val="4"/>
        <w:spacing w:line="419" w:lineRule="exact"/>
        <w:ind w:left="981"/>
        <w:rPr>
          <w:color w:val="000000"/>
          <w:lang w:eastAsia="zh-CN"/>
        </w:rPr>
      </w:pPr>
      <w:r>
        <w:rPr>
          <w:rFonts w:ascii="Times New Roman" w:eastAsia="Times New Roman"/>
          <w:color w:val="000000"/>
          <w:lang w:eastAsia="zh-CN"/>
        </w:rPr>
        <w:t>1</w:t>
      </w:r>
      <w:r>
        <w:rPr>
          <w:rFonts w:hint="eastAsia" w:ascii="宋体" w:hAnsi="宋体" w:eastAsia="宋体" w:cs="宋体"/>
          <w:color w:val="000000"/>
          <w:lang w:eastAsia="zh-CN"/>
        </w:rPr>
        <w:t>、国务院《关于实施科技规划纲要增强自主创新能力的决定》；</w:t>
      </w:r>
    </w:p>
    <w:p>
      <w:pPr>
        <w:pStyle w:val="4"/>
        <w:spacing w:line="467" w:lineRule="exact"/>
        <w:ind w:left="981"/>
        <w:rPr>
          <w:color w:val="000000"/>
          <w:lang w:eastAsia="zh-CN"/>
        </w:rPr>
      </w:pPr>
      <w:r>
        <w:rPr>
          <w:rFonts w:ascii="Times New Roman" w:eastAsia="Times New Roman"/>
          <w:color w:val="000000"/>
          <w:lang w:eastAsia="zh-CN"/>
        </w:rPr>
        <w:t>2</w:t>
      </w:r>
      <w:r>
        <w:rPr>
          <w:rFonts w:hint="eastAsia" w:ascii="宋体" w:hAnsi="宋体" w:eastAsia="宋体" w:cs="宋体"/>
          <w:color w:val="000000"/>
          <w:lang w:eastAsia="zh-CN"/>
        </w:rPr>
        <w:t>、国信办《国家信息化发展战略（</w:t>
      </w:r>
      <w:r>
        <w:rPr>
          <w:rFonts w:ascii="Times New Roman" w:eastAsia="Times New Roman"/>
          <w:color w:val="000000"/>
          <w:lang w:eastAsia="zh-CN"/>
        </w:rPr>
        <w:t>2006</w:t>
      </w:r>
      <w:r>
        <w:rPr>
          <w:rFonts w:hint="eastAsia" w:ascii="宋体" w:hAnsi="宋体" w:eastAsia="宋体" w:cs="宋体"/>
          <w:color w:val="000000"/>
          <w:lang w:eastAsia="zh-CN"/>
        </w:rPr>
        <w:t>～</w:t>
      </w:r>
      <w:r>
        <w:rPr>
          <w:rFonts w:ascii="Times New Roman" w:eastAsia="Times New Roman"/>
          <w:color w:val="000000"/>
          <w:lang w:eastAsia="zh-CN"/>
        </w:rPr>
        <w:t xml:space="preserve">2020 </w:t>
      </w:r>
      <w:r>
        <w:rPr>
          <w:rFonts w:hint="eastAsia" w:ascii="宋体" w:hAnsi="宋体" w:eastAsia="宋体" w:cs="宋体"/>
          <w:color w:val="000000"/>
          <w:lang w:eastAsia="zh-CN"/>
        </w:rPr>
        <w:t>年）》；</w:t>
      </w:r>
    </w:p>
    <w:p>
      <w:pPr>
        <w:pStyle w:val="4"/>
        <w:spacing w:before="13"/>
        <w:ind w:left="955"/>
        <w:rPr>
          <w:color w:val="000000"/>
          <w:lang w:eastAsia="zh-CN"/>
        </w:rPr>
      </w:pPr>
      <w:r>
        <w:rPr>
          <w:rFonts w:hint="eastAsia" w:ascii="宋体" w:hAnsi="宋体" w:eastAsia="宋体" w:cs="宋体"/>
          <w:color w:val="000000"/>
          <w:lang w:eastAsia="zh-CN"/>
        </w:rPr>
        <w:t>国家、行业建设标准和规范：</w:t>
      </w:r>
    </w:p>
    <w:p>
      <w:pPr>
        <w:pStyle w:val="7"/>
        <w:numPr>
          <w:ilvl w:val="0"/>
          <w:numId w:val="2"/>
        </w:numPr>
        <w:tabs>
          <w:tab w:val="left" w:pos="1499"/>
          <w:tab w:val="left" w:pos="1500"/>
        </w:tabs>
        <w:autoSpaceDE w:val="0"/>
        <w:autoSpaceDN w:val="0"/>
        <w:spacing w:before="18" w:line="488" w:lineRule="exact"/>
        <w:ind w:firstLineChars="0"/>
        <w:rPr>
          <w:rFonts w:eastAsia="Times New Roman"/>
          <w:color w:val="000000"/>
          <w:sz w:val="24"/>
        </w:rPr>
      </w:pPr>
      <w:r>
        <w:rPr>
          <w:color w:val="000000"/>
          <w:spacing w:val="1"/>
          <w:sz w:val="24"/>
        </w:rPr>
        <w:t xml:space="preserve">《智能建筑设计标准》 </w:t>
      </w:r>
      <w:r>
        <w:rPr>
          <w:rFonts w:eastAsia="Times New Roman"/>
          <w:color w:val="000000"/>
          <w:sz w:val="24"/>
        </w:rPr>
        <w:t>GB/T</w:t>
      </w:r>
      <w:r>
        <w:rPr>
          <w:rFonts w:eastAsia="Times New Roman"/>
          <w:color w:val="000000"/>
          <w:spacing w:val="-6"/>
          <w:sz w:val="24"/>
        </w:rPr>
        <w:t xml:space="preserve"> </w:t>
      </w:r>
      <w:r>
        <w:rPr>
          <w:rFonts w:eastAsia="Times New Roman"/>
          <w:color w:val="000000"/>
          <w:sz w:val="24"/>
        </w:rPr>
        <w:t>50314-2006</w:t>
      </w:r>
    </w:p>
    <w:p>
      <w:pPr>
        <w:pStyle w:val="7"/>
        <w:numPr>
          <w:ilvl w:val="0"/>
          <w:numId w:val="2"/>
        </w:numPr>
        <w:tabs>
          <w:tab w:val="left" w:pos="1499"/>
          <w:tab w:val="left" w:pos="1500"/>
        </w:tabs>
        <w:autoSpaceDE w:val="0"/>
        <w:autoSpaceDN w:val="0"/>
        <w:spacing w:line="467" w:lineRule="exact"/>
        <w:ind w:firstLineChars="0"/>
        <w:rPr>
          <w:rFonts w:eastAsia="Times New Roman"/>
          <w:color w:val="000000"/>
          <w:sz w:val="24"/>
        </w:rPr>
      </w:pPr>
      <w:r>
        <w:rPr>
          <w:color w:val="000000"/>
          <w:sz w:val="24"/>
        </w:rPr>
        <w:t>《智能建筑工程质量验收规范》</w:t>
      </w:r>
      <w:r>
        <w:rPr>
          <w:rFonts w:eastAsia="Times New Roman"/>
          <w:color w:val="000000"/>
          <w:sz w:val="24"/>
        </w:rPr>
        <w:t>GB50339-2003</w:t>
      </w:r>
    </w:p>
    <w:p>
      <w:pPr>
        <w:pStyle w:val="7"/>
        <w:numPr>
          <w:ilvl w:val="0"/>
          <w:numId w:val="2"/>
        </w:numPr>
        <w:tabs>
          <w:tab w:val="left" w:pos="1499"/>
          <w:tab w:val="left" w:pos="1500"/>
        </w:tabs>
        <w:autoSpaceDE w:val="0"/>
        <w:autoSpaceDN w:val="0"/>
        <w:spacing w:line="467" w:lineRule="exact"/>
        <w:ind w:firstLineChars="0"/>
        <w:rPr>
          <w:rFonts w:eastAsia="Times New Roman"/>
          <w:color w:val="000000"/>
          <w:sz w:val="24"/>
        </w:rPr>
      </w:pPr>
      <w:r>
        <w:rPr>
          <w:color w:val="000000"/>
          <w:sz w:val="24"/>
        </w:rPr>
        <w:t xml:space="preserve">《电子信息系统机房设计规范》 </w:t>
      </w:r>
      <w:r>
        <w:rPr>
          <w:rFonts w:eastAsia="Times New Roman"/>
          <w:color w:val="000000"/>
          <w:sz w:val="24"/>
        </w:rPr>
        <w:t>GB</w:t>
      </w:r>
      <w:r>
        <w:rPr>
          <w:rFonts w:eastAsia="Times New Roman"/>
          <w:color w:val="000000"/>
          <w:spacing w:val="-1"/>
          <w:sz w:val="24"/>
        </w:rPr>
        <w:t xml:space="preserve"> </w:t>
      </w:r>
      <w:r>
        <w:rPr>
          <w:rFonts w:eastAsia="Times New Roman"/>
          <w:color w:val="000000"/>
          <w:sz w:val="24"/>
        </w:rPr>
        <w:t>50174-2008</w:t>
      </w:r>
    </w:p>
    <w:p>
      <w:pPr>
        <w:pStyle w:val="7"/>
        <w:numPr>
          <w:ilvl w:val="0"/>
          <w:numId w:val="2"/>
        </w:numPr>
        <w:tabs>
          <w:tab w:val="left" w:pos="1499"/>
          <w:tab w:val="left" w:pos="1500"/>
        </w:tabs>
        <w:autoSpaceDE w:val="0"/>
        <w:autoSpaceDN w:val="0"/>
        <w:spacing w:line="467" w:lineRule="exact"/>
        <w:ind w:firstLineChars="0"/>
        <w:rPr>
          <w:rFonts w:eastAsia="Times New Roman"/>
          <w:color w:val="000000"/>
          <w:sz w:val="24"/>
        </w:rPr>
      </w:pPr>
      <w:r>
        <w:rPr>
          <w:color w:val="000000"/>
          <w:sz w:val="24"/>
        </w:rPr>
        <w:t>《电子信息系统机房施工及验收规范》</w:t>
      </w:r>
      <w:r>
        <w:rPr>
          <w:rFonts w:eastAsia="Times New Roman"/>
          <w:color w:val="000000"/>
          <w:sz w:val="24"/>
        </w:rPr>
        <w:t>GB50462-2008</w:t>
      </w:r>
    </w:p>
    <w:p>
      <w:pPr>
        <w:pStyle w:val="7"/>
        <w:numPr>
          <w:ilvl w:val="0"/>
          <w:numId w:val="2"/>
        </w:numPr>
        <w:tabs>
          <w:tab w:val="left" w:pos="1499"/>
          <w:tab w:val="left" w:pos="1500"/>
        </w:tabs>
        <w:autoSpaceDE w:val="0"/>
        <w:autoSpaceDN w:val="0"/>
        <w:spacing w:line="467" w:lineRule="exact"/>
        <w:ind w:firstLineChars="0"/>
        <w:rPr>
          <w:rFonts w:eastAsia="Times New Roman"/>
          <w:color w:val="000000"/>
          <w:sz w:val="24"/>
        </w:rPr>
      </w:pPr>
      <w:r>
        <w:rPr>
          <w:color w:val="000000"/>
          <w:sz w:val="24"/>
        </w:rPr>
        <w:t xml:space="preserve">《电子信息机房施工及验收规范》 </w:t>
      </w:r>
      <w:r>
        <w:rPr>
          <w:rFonts w:eastAsia="Times New Roman"/>
          <w:color w:val="000000"/>
          <w:sz w:val="24"/>
        </w:rPr>
        <w:t>SJ/T</w:t>
      </w:r>
      <w:r>
        <w:rPr>
          <w:rFonts w:eastAsia="Times New Roman"/>
          <w:color w:val="000000"/>
          <w:spacing w:val="-6"/>
          <w:sz w:val="24"/>
        </w:rPr>
        <w:t xml:space="preserve"> </w:t>
      </w:r>
      <w:r>
        <w:rPr>
          <w:rFonts w:eastAsia="Times New Roman"/>
          <w:color w:val="000000"/>
          <w:sz w:val="24"/>
        </w:rPr>
        <w:t>30003-93</w:t>
      </w:r>
    </w:p>
    <w:p>
      <w:pPr>
        <w:pStyle w:val="7"/>
        <w:numPr>
          <w:ilvl w:val="0"/>
          <w:numId w:val="2"/>
        </w:numPr>
        <w:tabs>
          <w:tab w:val="left" w:pos="1499"/>
          <w:tab w:val="left" w:pos="1500"/>
        </w:tabs>
        <w:autoSpaceDE w:val="0"/>
        <w:autoSpaceDN w:val="0"/>
        <w:spacing w:line="467" w:lineRule="exact"/>
        <w:ind w:firstLineChars="0"/>
        <w:rPr>
          <w:rFonts w:eastAsia="Times New Roman"/>
          <w:color w:val="000000"/>
          <w:sz w:val="24"/>
        </w:rPr>
      </w:pPr>
      <w:r>
        <w:rPr>
          <w:color w:val="000000"/>
          <w:sz w:val="24"/>
        </w:rPr>
        <w:t xml:space="preserve">《电子信息机房场地通用规范》 </w:t>
      </w:r>
      <w:r>
        <w:rPr>
          <w:rFonts w:eastAsia="Times New Roman"/>
          <w:color w:val="000000"/>
          <w:sz w:val="24"/>
        </w:rPr>
        <w:t>GB</w:t>
      </w:r>
      <w:r>
        <w:rPr>
          <w:rFonts w:eastAsia="Times New Roman"/>
          <w:color w:val="000000"/>
          <w:spacing w:val="-1"/>
          <w:sz w:val="24"/>
        </w:rPr>
        <w:t xml:space="preserve"> </w:t>
      </w:r>
      <w:r>
        <w:rPr>
          <w:rFonts w:eastAsia="Times New Roman"/>
          <w:color w:val="000000"/>
          <w:sz w:val="24"/>
        </w:rPr>
        <w:t>2887-2000</w:t>
      </w:r>
    </w:p>
    <w:p>
      <w:pPr>
        <w:pStyle w:val="7"/>
        <w:numPr>
          <w:ilvl w:val="0"/>
          <w:numId w:val="2"/>
        </w:numPr>
        <w:tabs>
          <w:tab w:val="left" w:pos="1499"/>
          <w:tab w:val="left" w:pos="1500"/>
        </w:tabs>
        <w:autoSpaceDE w:val="0"/>
        <w:autoSpaceDN w:val="0"/>
        <w:spacing w:line="467" w:lineRule="exact"/>
        <w:ind w:firstLineChars="0"/>
        <w:rPr>
          <w:rFonts w:eastAsia="Times New Roman"/>
          <w:color w:val="000000"/>
          <w:sz w:val="24"/>
        </w:rPr>
      </w:pPr>
      <w:r>
        <w:rPr>
          <w:color w:val="000000"/>
          <w:sz w:val="24"/>
        </w:rPr>
        <w:t>《信息技术设备的安全》</w:t>
      </w:r>
      <w:r>
        <w:rPr>
          <w:rFonts w:eastAsia="Times New Roman"/>
          <w:color w:val="000000"/>
          <w:sz w:val="24"/>
        </w:rPr>
        <w:t>GB4943</w:t>
      </w:r>
      <w:r>
        <w:rPr>
          <w:color w:val="000000"/>
          <w:sz w:val="24"/>
        </w:rPr>
        <w:t>－</w:t>
      </w:r>
      <w:r>
        <w:rPr>
          <w:rFonts w:eastAsia="Times New Roman"/>
          <w:color w:val="000000"/>
          <w:sz w:val="24"/>
        </w:rPr>
        <w:t>2001</w:t>
      </w:r>
    </w:p>
    <w:p>
      <w:pPr>
        <w:pStyle w:val="7"/>
        <w:numPr>
          <w:ilvl w:val="0"/>
          <w:numId w:val="2"/>
        </w:numPr>
        <w:tabs>
          <w:tab w:val="left" w:pos="1499"/>
          <w:tab w:val="left" w:pos="1500"/>
        </w:tabs>
        <w:autoSpaceDE w:val="0"/>
        <w:autoSpaceDN w:val="0"/>
        <w:spacing w:line="467" w:lineRule="exact"/>
        <w:ind w:firstLineChars="0"/>
        <w:rPr>
          <w:rFonts w:eastAsia="Times New Roman"/>
          <w:color w:val="000000"/>
          <w:sz w:val="24"/>
        </w:rPr>
      </w:pPr>
      <w:r>
        <w:rPr>
          <w:color w:val="000000"/>
          <w:sz w:val="24"/>
        </w:rPr>
        <w:t>《建筑装饰工程施工及验收规范》</w:t>
      </w:r>
      <w:r>
        <w:rPr>
          <w:rFonts w:eastAsia="Times New Roman"/>
          <w:color w:val="000000"/>
          <w:sz w:val="24"/>
        </w:rPr>
        <w:t>GB50210-2001</w:t>
      </w:r>
    </w:p>
    <w:p>
      <w:pPr>
        <w:pStyle w:val="7"/>
        <w:numPr>
          <w:ilvl w:val="0"/>
          <w:numId w:val="2"/>
        </w:numPr>
        <w:tabs>
          <w:tab w:val="left" w:pos="1499"/>
          <w:tab w:val="left" w:pos="1500"/>
        </w:tabs>
        <w:autoSpaceDE w:val="0"/>
        <w:autoSpaceDN w:val="0"/>
        <w:spacing w:line="488" w:lineRule="exact"/>
        <w:ind w:firstLineChars="0"/>
        <w:rPr>
          <w:rFonts w:eastAsia="Times New Roman"/>
          <w:color w:val="000000"/>
          <w:sz w:val="24"/>
        </w:rPr>
      </w:pPr>
      <w:r>
        <w:rPr>
          <w:color w:val="000000"/>
          <w:sz w:val="24"/>
        </w:rPr>
        <w:t xml:space="preserve">《信息机房用活动地板技术条件》 </w:t>
      </w:r>
      <w:r>
        <w:rPr>
          <w:rFonts w:eastAsia="Times New Roman"/>
          <w:color w:val="000000"/>
          <w:sz w:val="24"/>
        </w:rPr>
        <w:t>GB6650-86</w:t>
      </w:r>
    </w:p>
    <w:p>
      <w:pPr>
        <w:spacing w:line="488" w:lineRule="exact"/>
        <w:rPr>
          <w:rFonts w:eastAsia="Times New Roman"/>
          <w:color w:val="000000"/>
          <w:sz w:val="24"/>
        </w:rPr>
        <w:sectPr>
          <w:pgSz w:w="11900" w:h="16840"/>
          <w:pgMar w:top="1180" w:right="1180" w:bottom="1500" w:left="1200" w:header="947" w:footer="1311" w:gutter="0"/>
          <w:pgBorders>
            <w:top w:val="none" w:sz="0" w:space="0"/>
            <w:left w:val="none" w:sz="0" w:space="0"/>
            <w:bottom w:val="none" w:sz="0" w:space="0"/>
            <w:right w:val="none" w:sz="0" w:space="0"/>
          </w:pgBorders>
          <w:cols w:space="720" w:num="1"/>
        </w:sectPr>
      </w:pPr>
    </w:p>
    <w:p>
      <w:pPr>
        <w:pStyle w:val="4"/>
        <w:spacing w:before="10"/>
        <w:rPr>
          <w:rFonts w:ascii="Times New Roman"/>
          <w:color w:val="000000"/>
          <w:sz w:val="13"/>
          <w:lang w:eastAsia="zh-CN"/>
        </w:rPr>
      </w:pPr>
    </w:p>
    <w:p>
      <w:pPr>
        <w:pStyle w:val="7"/>
        <w:numPr>
          <w:ilvl w:val="0"/>
          <w:numId w:val="2"/>
        </w:numPr>
        <w:tabs>
          <w:tab w:val="left" w:pos="1499"/>
          <w:tab w:val="left" w:pos="1500"/>
        </w:tabs>
        <w:autoSpaceDE w:val="0"/>
        <w:autoSpaceDN w:val="0"/>
        <w:spacing w:line="488" w:lineRule="exact"/>
        <w:ind w:firstLineChars="0"/>
        <w:rPr>
          <w:color w:val="000000"/>
          <w:sz w:val="24"/>
        </w:rPr>
      </w:pPr>
      <w:r>
        <w:rPr>
          <w:color w:val="000000"/>
          <w:sz w:val="24"/>
        </w:rPr>
        <w:t>《民用建筑电气设计规范》 JGJ/T 16-92</w:t>
      </w:r>
    </w:p>
    <w:p>
      <w:pPr>
        <w:pStyle w:val="7"/>
        <w:numPr>
          <w:ilvl w:val="0"/>
          <w:numId w:val="2"/>
        </w:numPr>
        <w:tabs>
          <w:tab w:val="left" w:pos="1500"/>
        </w:tabs>
        <w:autoSpaceDE w:val="0"/>
        <w:autoSpaceDN w:val="0"/>
        <w:spacing w:line="467" w:lineRule="exact"/>
        <w:ind w:firstLineChars="0"/>
        <w:rPr>
          <w:rFonts w:eastAsia="Times New Roman"/>
          <w:color w:val="000000"/>
          <w:sz w:val="24"/>
        </w:rPr>
      </w:pPr>
      <w:r>
        <w:rPr>
          <w:color w:val="000000"/>
          <w:sz w:val="24"/>
        </w:rPr>
        <w:t xml:space="preserve">《民用建筑照明设计规范》 </w:t>
      </w:r>
      <w:r>
        <w:rPr>
          <w:rFonts w:eastAsia="Times New Roman"/>
          <w:color w:val="000000"/>
          <w:sz w:val="24"/>
        </w:rPr>
        <w:t>GBJ133-90</w:t>
      </w:r>
    </w:p>
    <w:p>
      <w:pPr>
        <w:pStyle w:val="7"/>
        <w:numPr>
          <w:ilvl w:val="0"/>
          <w:numId w:val="2"/>
        </w:numPr>
        <w:tabs>
          <w:tab w:val="left" w:pos="1500"/>
        </w:tabs>
        <w:autoSpaceDE w:val="0"/>
        <w:autoSpaceDN w:val="0"/>
        <w:spacing w:line="467" w:lineRule="exact"/>
        <w:ind w:firstLineChars="0"/>
        <w:rPr>
          <w:rFonts w:eastAsia="Times New Roman"/>
          <w:color w:val="000000"/>
          <w:sz w:val="24"/>
        </w:rPr>
      </w:pPr>
      <w:r>
        <w:rPr>
          <w:color w:val="000000"/>
          <w:sz w:val="24"/>
        </w:rPr>
        <w:t xml:space="preserve">《建筑物防雷设计规范》 </w:t>
      </w:r>
      <w:r>
        <w:rPr>
          <w:rFonts w:eastAsia="Times New Roman"/>
          <w:color w:val="000000"/>
          <w:sz w:val="24"/>
        </w:rPr>
        <w:t>GB50057-94</w:t>
      </w:r>
    </w:p>
    <w:p>
      <w:pPr>
        <w:pStyle w:val="7"/>
        <w:numPr>
          <w:ilvl w:val="0"/>
          <w:numId w:val="2"/>
        </w:numPr>
        <w:tabs>
          <w:tab w:val="left" w:pos="1500"/>
        </w:tabs>
        <w:autoSpaceDE w:val="0"/>
        <w:autoSpaceDN w:val="0"/>
        <w:spacing w:line="467" w:lineRule="exact"/>
        <w:ind w:firstLineChars="0"/>
        <w:rPr>
          <w:rFonts w:eastAsia="Times New Roman"/>
          <w:color w:val="000000"/>
          <w:sz w:val="24"/>
        </w:rPr>
      </w:pPr>
      <w:r>
        <w:rPr>
          <w:color w:val="000000"/>
          <w:sz w:val="24"/>
        </w:rPr>
        <w:t>《建筑物电子信息系统防雷技术规范》</w:t>
      </w:r>
      <w:r>
        <w:rPr>
          <w:rFonts w:eastAsia="Times New Roman"/>
          <w:color w:val="000000"/>
          <w:sz w:val="24"/>
        </w:rPr>
        <w:t>GB50343-2004</w:t>
      </w:r>
    </w:p>
    <w:p>
      <w:pPr>
        <w:pStyle w:val="7"/>
        <w:numPr>
          <w:ilvl w:val="0"/>
          <w:numId w:val="2"/>
        </w:numPr>
        <w:tabs>
          <w:tab w:val="left" w:pos="1500"/>
        </w:tabs>
        <w:autoSpaceDE w:val="0"/>
        <w:autoSpaceDN w:val="0"/>
        <w:spacing w:line="467" w:lineRule="exact"/>
        <w:ind w:firstLineChars="0"/>
        <w:rPr>
          <w:rFonts w:eastAsia="Times New Roman"/>
          <w:color w:val="000000"/>
          <w:sz w:val="24"/>
        </w:rPr>
      </w:pPr>
      <w:r>
        <w:rPr>
          <w:color w:val="000000"/>
          <w:spacing w:val="-1"/>
          <w:w w:val="95"/>
          <w:sz w:val="24"/>
        </w:rPr>
        <w:t>《电气装置安装工程施工及验收规范》</w:t>
      </w:r>
      <w:r>
        <w:rPr>
          <w:rFonts w:eastAsia="Times New Roman"/>
          <w:color w:val="000000"/>
          <w:w w:val="95"/>
          <w:sz w:val="24"/>
        </w:rPr>
        <w:t>GB50254-96</w:t>
      </w:r>
    </w:p>
    <w:p>
      <w:pPr>
        <w:pStyle w:val="7"/>
        <w:numPr>
          <w:ilvl w:val="0"/>
          <w:numId w:val="2"/>
        </w:numPr>
        <w:tabs>
          <w:tab w:val="left" w:pos="1500"/>
        </w:tabs>
        <w:autoSpaceDE w:val="0"/>
        <w:autoSpaceDN w:val="0"/>
        <w:spacing w:line="467" w:lineRule="exact"/>
        <w:ind w:firstLineChars="0"/>
        <w:rPr>
          <w:rFonts w:eastAsia="Times New Roman"/>
          <w:color w:val="000000"/>
          <w:sz w:val="24"/>
        </w:rPr>
      </w:pPr>
      <w:r>
        <w:rPr>
          <w:color w:val="000000"/>
          <w:spacing w:val="-1"/>
          <w:w w:val="95"/>
          <w:sz w:val="24"/>
        </w:rPr>
        <w:t>《电气装置安装工程施工及验收规范》</w:t>
      </w:r>
      <w:r>
        <w:rPr>
          <w:rFonts w:eastAsia="Times New Roman"/>
          <w:color w:val="000000"/>
          <w:w w:val="95"/>
          <w:sz w:val="24"/>
        </w:rPr>
        <w:t>GB50255-96</w:t>
      </w:r>
    </w:p>
    <w:p>
      <w:pPr>
        <w:pStyle w:val="7"/>
        <w:numPr>
          <w:ilvl w:val="0"/>
          <w:numId w:val="2"/>
        </w:numPr>
        <w:tabs>
          <w:tab w:val="left" w:pos="1500"/>
        </w:tabs>
        <w:autoSpaceDE w:val="0"/>
        <w:autoSpaceDN w:val="0"/>
        <w:spacing w:line="467" w:lineRule="exact"/>
        <w:ind w:firstLineChars="0"/>
        <w:rPr>
          <w:rFonts w:eastAsia="Times New Roman"/>
          <w:color w:val="000000"/>
          <w:sz w:val="24"/>
        </w:rPr>
      </w:pPr>
      <w:r>
        <w:rPr>
          <w:color w:val="000000"/>
          <w:spacing w:val="-1"/>
          <w:w w:val="95"/>
          <w:sz w:val="24"/>
        </w:rPr>
        <w:t>《电气装置安装工程施工及验收规范》</w:t>
      </w:r>
      <w:r>
        <w:rPr>
          <w:rFonts w:eastAsia="Times New Roman"/>
          <w:color w:val="000000"/>
          <w:w w:val="95"/>
          <w:sz w:val="24"/>
        </w:rPr>
        <w:t>GB50256-96</w:t>
      </w:r>
    </w:p>
    <w:p>
      <w:pPr>
        <w:pStyle w:val="7"/>
        <w:numPr>
          <w:ilvl w:val="0"/>
          <w:numId w:val="2"/>
        </w:numPr>
        <w:tabs>
          <w:tab w:val="left" w:pos="1500"/>
        </w:tabs>
        <w:autoSpaceDE w:val="0"/>
        <w:autoSpaceDN w:val="0"/>
        <w:spacing w:line="467" w:lineRule="exact"/>
        <w:ind w:firstLineChars="0"/>
        <w:rPr>
          <w:rFonts w:eastAsia="Times New Roman"/>
          <w:color w:val="000000"/>
          <w:sz w:val="24"/>
        </w:rPr>
      </w:pPr>
      <w:r>
        <w:rPr>
          <w:color w:val="000000"/>
          <w:spacing w:val="-1"/>
          <w:w w:val="95"/>
          <w:sz w:val="24"/>
        </w:rPr>
        <w:t>《电气装置安装工程施工及验收规范》</w:t>
      </w:r>
      <w:r>
        <w:rPr>
          <w:rFonts w:eastAsia="Times New Roman"/>
          <w:color w:val="000000"/>
          <w:w w:val="95"/>
          <w:sz w:val="24"/>
        </w:rPr>
        <w:t>GB50257-96</w:t>
      </w:r>
    </w:p>
    <w:p>
      <w:pPr>
        <w:pStyle w:val="7"/>
        <w:numPr>
          <w:ilvl w:val="0"/>
          <w:numId w:val="2"/>
        </w:numPr>
        <w:tabs>
          <w:tab w:val="left" w:pos="1500"/>
        </w:tabs>
        <w:autoSpaceDE w:val="0"/>
        <w:autoSpaceDN w:val="0"/>
        <w:spacing w:line="467" w:lineRule="exact"/>
        <w:ind w:firstLineChars="0"/>
        <w:rPr>
          <w:rFonts w:eastAsia="Times New Roman"/>
          <w:color w:val="000000"/>
          <w:sz w:val="24"/>
        </w:rPr>
      </w:pPr>
      <w:r>
        <w:rPr>
          <w:color w:val="000000"/>
          <w:spacing w:val="-1"/>
          <w:w w:val="95"/>
          <w:sz w:val="24"/>
        </w:rPr>
        <w:t>《电气装置安装工程施工及验收规范》</w:t>
      </w:r>
      <w:r>
        <w:rPr>
          <w:rFonts w:eastAsia="Times New Roman"/>
          <w:color w:val="000000"/>
          <w:w w:val="95"/>
          <w:sz w:val="24"/>
        </w:rPr>
        <w:t>GB50258-96</w:t>
      </w:r>
    </w:p>
    <w:p>
      <w:pPr>
        <w:pStyle w:val="7"/>
        <w:numPr>
          <w:ilvl w:val="0"/>
          <w:numId w:val="2"/>
        </w:numPr>
        <w:tabs>
          <w:tab w:val="left" w:pos="1500"/>
        </w:tabs>
        <w:autoSpaceDE w:val="0"/>
        <w:autoSpaceDN w:val="0"/>
        <w:spacing w:line="467" w:lineRule="exact"/>
        <w:ind w:firstLineChars="0"/>
        <w:rPr>
          <w:rFonts w:eastAsia="Times New Roman"/>
          <w:color w:val="000000"/>
          <w:sz w:val="24"/>
        </w:rPr>
      </w:pPr>
      <w:r>
        <w:rPr>
          <w:color w:val="000000"/>
          <w:spacing w:val="-1"/>
          <w:w w:val="95"/>
          <w:sz w:val="24"/>
        </w:rPr>
        <w:t>《电气装置安装工程施工及验收规范》</w:t>
      </w:r>
      <w:r>
        <w:rPr>
          <w:rFonts w:eastAsia="Times New Roman"/>
          <w:color w:val="000000"/>
          <w:w w:val="95"/>
          <w:sz w:val="24"/>
        </w:rPr>
        <w:t>GB50259-96</w:t>
      </w:r>
    </w:p>
    <w:p>
      <w:pPr>
        <w:pStyle w:val="7"/>
        <w:numPr>
          <w:ilvl w:val="0"/>
          <w:numId w:val="2"/>
        </w:numPr>
        <w:tabs>
          <w:tab w:val="left" w:pos="1500"/>
        </w:tabs>
        <w:autoSpaceDE w:val="0"/>
        <w:autoSpaceDN w:val="0"/>
        <w:spacing w:line="467" w:lineRule="exact"/>
        <w:ind w:firstLineChars="0"/>
        <w:rPr>
          <w:rFonts w:eastAsia="Times New Roman"/>
          <w:color w:val="000000"/>
          <w:sz w:val="24"/>
        </w:rPr>
      </w:pPr>
      <w:r>
        <w:rPr>
          <w:color w:val="000000"/>
          <w:sz w:val="24"/>
        </w:rPr>
        <w:t>《电气装置安装工程盘、柜及二次回路结线施工及验收规范》</w:t>
      </w:r>
      <w:r>
        <w:rPr>
          <w:rFonts w:eastAsia="Times New Roman"/>
          <w:color w:val="000000"/>
          <w:sz w:val="24"/>
        </w:rPr>
        <w:t>GB50171-92</w:t>
      </w:r>
    </w:p>
    <w:p>
      <w:pPr>
        <w:pStyle w:val="7"/>
        <w:numPr>
          <w:ilvl w:val="0"/>
          <w:numId w:val="2"/>
        </w:numPr>
        <w:tabs>
          <w:tab w:val="left" w:pos="1500"/>
        </w:tabs>
        <w:autoSpaceDE w:val="0"/>
        <w:autoSpaceDN w:val="0"/>
        <w:spacing w:line="467" w:lineRule="exact"/>
        <w:ind w:firstLineChars="0"/>
        <w:rPr>
          <w:rFonts w:eastAsia="Times New Roman"/>
          <w:color w:val="000000"/>
          <w:sz w:val="24"/>
        </w:rPr>
      </w:pPr>
      <w:r>
        <w:rPr>
          <w:color w:val="000000"/>
          <w:sz w:val="24"/>
        </w:rPr>
        <w:t xml:space="preserve">《电气装置安装工程电缆线路施工及验收规范》  </w:t>
      </w:r>
      <w:r>
        <w:rPr>
          <w:rFonts w:eastAsia="Times New Roman"/>
          <w:color w:val="000000"/>
          <w:sz w:val="24"/>
        </w:rPr>
        <w:t>GB50168-92</w:t>
      </w:r>
    </w:p>
    <w:p>
      <w:pPr>
        <w:pStyle w:val="7"/>
        <w:numPr>
          <w:ilvl w:val="0"/>
          <w:numId w:val="2"/>
        </w:numPr>
        <w:tabs>
          <w:tab w:val="left" w:pos="1500"/>
        </w:tabs>
        <w:autoSpaceDE w:val="0"/>
        <w:autoSpaceDN w:val="0"/>
        <w:spacing w:line="467" w:lineRule="exact"/>
        <w:ind w:firstLineChars="0"/>
        <w:rPr>
          <w:rFonts w:eastAsia="Times New Roman"/>
          <w:color w:val="000000"/>
          <w:sz w:val="24"/>
        </w:rPr>
      </w:pPr>
      <w:r>
        <w:rPr>
          <w:color w:val="000000"/>
          <w:sz w:val="24"/>
        </w:rPr>
        <w:t xml:space="preserve">《电气装置安装工程接地装置施工及验收规范》  </w:t>
      </w:r>
      <w:r>
        <w:rPr>
          <w:rFonts w:eastAsia="Times New Roman"/>
          <w:color w:val="000000"/>
          <w:sz w:val="24"/>
        </w:rPr>
        <w:t>GB50169-92</w:t>
      </w:r>
    </w:p>
    <w:p>
      <w:pPr>
        <w:pStyle w:val="7"/>
        <w:numPr>
          <w:ilvl w:val="0"/>
          <w:numId w:val="2"/>
        </w:numPr>
        <w:tabs>
          <w:tab w:val="left" w:pos="1500"/>
        </w:tabs>
        <w:autoSpaceDE w:val="0"/>
        <w:autoSpaceDN w:val="0"/>
        <w:spacing w:line="467" w:lineRule="exact"/>
        <w:ind w:firstLineChars="0"/>
        <w:rPr>
          <w:rFonts w:eastAsia="Times New Roman"/>
          <w:color w:val="000000"/>
          <w:sz w:val="24"/>
        </w:rPr>
      </w:pPr>
      <w:r>
        <w:rPr>
          <w:color w:val="000000"/>
          <w:sz w:val="24"/>
        </w:rPr>
        <w:t xml:space="preserve">《电气装置安装工程蓄电池施工及验收规范》 </w:t>
      </w:r>
      <w:r>
        <w:rPr>
          <w:rFonts w:eastAsia="Times New Roman"/>
          <w:color w:val="000000"/>
          <w:sz w:val="24"/>
        </w:rPr>
        <w:t>GB50172-92</w:t>
      </w:r>
    </w:p>
    <w:p>
      <w:pPr>
        <w:pStyle w:val="7"/>
        <w:numPr>
          <w:ilvl w:val="0"/>
          <w:numId w:val="2"/>
        </w:numPr>
        <w:tabs>
          <w:tab w:val="left" w:pos="1500"/>
        </w:tabs>
        <w:autoSpaceDE w:val="0"/>
        <w:autoSpaceDN w:val="0"/>
        <w:spacing w:line="467" w:lineRule="exact"/>
        <w:ind w:firstLineChars="0"/>
        <w:rPr>
          <w:rFonts w:eastAsia="Times New Roman"/>
          <w:color w:val="000000"/>
          <w:sz w:val="24"/>
        </w:rPr>
      </w:pPr>
      <w:r>
        <w:rPr>
          <w:color w:val="000000"/>
          <w:sz w:val="24"/>
        </w:rPr>
        <w:t xml:space="preserve">《综合布线系统工程设计规范》 </w:t>
      </w:r>
      <w:r>
        <w:rPr>
          <w:rFonts w:eastAsia="Times New Roman"/>
          <w:color w:val="000000"/>
          <w:sz w:val="24"/>
        </w:rPr>
        <w:t>GB50311-2007</w:t>
      </w:r>
    </w:p>
    <w:p>
      <w:pPr>
        <w:pStyle w:val="7"/>
        <w:numPr>
          <w:ilvl w:val="0"/>
          <w:numId w:val="2"/>
        </w:numPr>
        <w:tabs>
          <w:tab w:val="left" w:pos="1500"/>
        </w:tabs>
        <w:autoSpaceDE w:val="0"/>
        <w:autoSpaceDN w:val="0"/>
        <w:spacing w:line="467" w:lineRule="exact"/>
        <w:ind w:firstLineChars="0"/>
        <w:rPr>
          <w:rFonts w:eastAsia="Times New Roman"/>
          <w:color w:val="000000"/>
          <w:sz w:val="24"/>
        </w:rPr>
      </w:pPr>
      <w:r>
        <w:rPr>
          <w:color w:val="000000"/>
          <w:sz w:val="24"/>
        </w:rPr>
        <w:t xml:space="preserve">《综合布线系统工程验收规范》 </w:t>
      </w:r>
      <w:r>
        <w:rPr>
          <w:rFonts w:eastAsia="Times New Roman"/>
          <w:color w:val="000000"/>
          <w:sz w:val="24"/>
        </w:rPr>
        <w:t>GB/T</w:t>
      </w:r>
      <w:r>
        <w:rPr>
          <w:rFonts w:eastAsia="Times New Roman"/>
          <w:color w:val="000000"/>
          <w:spacing w:val="-6"/>
          <w:sz w:val="24"/>
        </w:rPr>
        <w:t xml:space="preserve"> </w:t>
      </w:r>
      <w:r>
        <w:rPr>
          <w:rFonts w:eastAsia="Times New Roman"/>
          <w:color w:val="000000"/>
          <w:sz w:val="24"/>
        </w:rPr>
        <w:t>50312-2007</w:t>
      </w:r>
    </w:p>
    <w:p>
      <w:pPr>
        <w:pStyle w:val="7"/>
        <w:numPr>
          <w:ilvl w:val="0"/>
          <w:numId w:val="2"/>
        </w:numPr>
        <w:tabs>
          <w:tab w:val="left" w:pos="1500"/>
        </w:tabs>
        <w:autoSpaceDE w:val="0"/>
        <w:autoSpaceDN w:val="0"/>
        <w:spacing w:line="467" w:lineRule="exact"/>
        <w:ind w:firstLineChars="0"/>
        <w:rPr>
          <w:rFonts w:eastAsia="Times New Roman"/>
          <w:color w:val="000000"/>
          <w:sz w:val="24"/>
        </w:rPr>
      </w:pPr>
      <w:r>
        <w:rPr>
          <w:color w:val="000000"/>
          <w:sz w:val="24"/>
        </w:rPr>
        <w:t xml:space="preserve">《通讯机房静电防护通则》 </w:t>
      </w:r>
      <w:r>
        <w:rPr>
          <w:rFonts w:eastAsia="Times New Roman"/>
          <w:color w:val="000000"/>
          <w:sz w:val="24"/>
        </w:rPr>
        <w:t>YD/T</w:t>
      </w:r>
      <w:r>
        <w:rPr>
          <w:rFonts w:eastAsia="Times New Roman"/>
          <w:color w:val="000000"/>
          <w:spacing w:val="-4"/>
          <w:sz w:val="24"/>
        </w:rPr>
        <w:t xml:space="preserve"> </w:t>
      </w:r>
      <w:r>
        <w:rPr>
          <w:rFonts w:eastAsia="Times New Roman"/>
          <w:color w:val="000000"/>
          <w:sz w:val="24"/>
        </w:rPr>
        <w:t>754-95</w:t>
      </w:r>
    </w:p>
    <w:p>
      <w:pPr>
        <w:pStyle w:val="7"/>
        <w:numPr>
          <w:ilvl w:val="0"/>
          <w:numId w:val="2"/>
        </w:numPr>
        <w:tabs>
          <w:tab w:val="left" w:pos="1500"/>
        </w:tabs>
        <w:autoSpaceDE w:val="0"/>
        <w:autoSpaceDN w:val="0"/>
        <w:spacing w:line="467" w:lineRule="exact"/>
        <w:ind w:firstLineChars="0"/>
        <w:rPr>
          <w:rFonts w:eastAsia="Times New Roman"/>
          <w:color w:val="000000"/>
          <w:sz w:val="24"/>
        </w:rPr>
      </w:pPr>
      <w:r>
        <w:rPr>
          <w:color w:val="000000"/>
          <w:spacing w:val="1"/>
          <w:sz w:val="24"/>
        </w:rPr>
        <w:t xml:space="preserve">《低压配电设计规范》 </w:t>
      </w:r>
      <w:r>
        <w:rPr>
          <w:rFonts w:eastAsia="Times New Roman"/>
          <w:color w:val="000000"/>
          <w:sz w:val="24"/>
        </w:rPr>
        <w:t>GB50054-95</w:t>
      </w:r>
    </w:p>
    <w:p>
      <w:pPr>
        <w:pStyle w:val="7"/>
        <w:numPr>
          <w:ilvl w:val="0"/>
          <w:numId w:val="2"/>
        </w:numPr>
        <w:tabs>
          <w:tab w:val="left" w:pos="1500"/>
        </w:tabs>
        <w:autoSpaceDE w:val="0"/>
        <w:autoSpaceDN w:val="0"/>
        <w:spacing w:line="467" w:lineRule="exact"/>
        <w:ind w:firstLineChars="0"/>
        <w:rPr>
          <w:rFonts w:eastAsia="Times New Roman"/>
          <w:color w:val="000000"/>
          <w:sz w:val="24"/>
        </w:rPr>
      </w:pPr>
      <w:r>
        <w:rPr>
          <w:color w:val="000000"/>
          <w:sz w:val="24"/>
        </w:rPr>
        <w:t xml:space="preserve">《环境电磁卫生标准》  </w:t>
      </w:r>
      <w:r>
        <w:rPr>
          <w:rFonts w:eastAsia="Times New Roman"/>
          <w:color w:val="000000"/>
          <w:sz w:val="24"/>
        </w:rPr>
        <w:t>GB5175-88</w:t>
      </w:r>
    </w:p>
    <w:p>
      <w:pPr>
        <w:pStyle w:val="7"/>
        <w:numPr>
          <w:ilvl w:val="0"/>
          <w:numId w:val="2"/>
        </w:numPr>
        <w:tabs>
          <w:tab w:val="left" w:pos="1500"/>
        </w:tabs>
        <w:autoSpaceDE w:val="0"/>
        <w:autoSpaceDN w:val="0"/>
        <w:spacing w:line="467" w:lineRule="exact"/>
        <w:ind w:firstLineChars="0"/>
        <w:rPr>
          <w:rFonts w:eastAsia="Times New Roman"/>
          <w:color w:val="000000"/>
          <w:sz w:val="24"/>
        </w:rPr>
      </w:pPr>
      <w:r>
        <w:rPr>
          <w:color w:val="000000"/>
          <w:sz w:val="24"/>
        </w:rPr>
        <w:t xml:space="preserve">《电磁辐射防护规定》  </w:t>
      </w:r>
      <w:r>
        <w:rPr>
          <w:rFonts w:eastAsia="Times New Roman"/>
          <w:color w:val="000000"/>
          <w:sz w:val="24"/>
        </w:rPr>
        <w:t>GB8702-88</w:t>
      </w:r>
    </w:p>
    <w:p>
      <w:pPr>
        <w:pStyle w:val="7"/>
        <w:numPr>
          <w:ilvl w:val="0"/>
          <w:numId w:val="2"/>
        </w:numPr>
        <w:tabs>
          <w:tab w:val="left" w:pos="1500"/>
        </w:tabs>
        <w:autoSpaceDE w:val="0"/>
        <w:autoSpaceDN w:val="0"/>
        <w:spacing w:line="467" w:lineRule="exact"/>
        <w:ind w:firstLineChars="0"/>
        <w:rPr>
          <w:rFonts w:eastAsia="Times New Roman"/>
          <w:color w:val="000000"/>
          <w:sz w:val="24"/>
        </w:rPr>
      </w:pPr>
      <w:r>
        <w:rPr>
          <w:color w:val="000000"/>
          <w:sz w:val="24"/>
        </w:rPr>
        <w:t xml:space="preserve">《通风和空调工程施工及验收规范》 </w:t>
      </w:r>
      <w:r>
        <w:rPr>
          <w:rFonts w:eastAsia="Times New Roman"/>
          <w:color w:val="000000"/>
          <w:sz w:val="24"/>
        </w:rPr>
        <w:t>GB50243-2002</w:t>
      </w:r>
    </w:p>
    <w:p>
      <w:pPr>
        <w:pStyle w:val="7"/>
        <w:numPr>
          <w:ilvl w:val="0"/>
          <w:numId w:val="2"/>
        </w:numPr>
        <w:tabs>
          <w:tab w:val="left" w:pos="1500"/>
        </w:tabs>
        <w:autoSpaceDE w:val="0"/>
        <w:autoSpaceDN w:val="0"/>
        <w:spacing w:line="467" w:lineRule="exact"/>
        <w:ind w:firstLineChars="0"/>
        <w:rPr>
          <w:rFonts w:eastAsia="Times New Roman"/>
          <w:color w:val="000000"/>
          <w:sz w:val="24"/>
        </w:rPr>
      </w:pPr>
      <w:r>
        <w:rPr>
          <w:color w:val="000000"/>
          <w:sz w:val="24"/>
        </w:rPr>
        <w:t>《气体灭火系统设计规范》</w:t>
      </w:r>
      <w:r>
        <w:rPr>
          <w:rFonts w:eastAsia="Times New Roman"/>
          <w:color w:val="000000"/>
          <w:sz w:val="24"/>
        </w:rPr>
        <w:t>GB50370-2005</w:t>
      </w:r>
    </w:p>
    <w:p>
      <w:pPr>
        <w:pStyle w:val="7"/>
        <w:numPr>
          <w:ilvl w:val="0"/>
          <w:numId w:val="2"/>
        </w:numPr>
        <w:tabs>
          <w:tab w:val="left" w:pos="1500"/>
        </w:tabs>
        <w:autoSpaceDE w:val="0"/>
        <w:autoSpaceDN w:val="0"/>
        <w:spacing w:line="467" w:lineRule="exact"/>
        <w:ind w:firstLineChars="0"/>
        <w:rPr>
          <w:rFonts w:eastAsia="Times New Roman"/>
          <w:color w:val="000000"/>
          <w:sz w:val="24"/>
        </w:rPr>
      </w:pPr>
      <w:r>
        <w:rPr>
          <w:color w:val="000000"/>
          <w:sz w:val="24"/>
        </w:rPr>
        <w:t>《气体灭火系统施工与验收规范》</w:t>
      </w:r>
      <w:r>
        <w:rPr>
          <w:rFonts w:eastAsia="Times New Roman"/>
          <w:color w:val="000000"/>
          <w:sz w:val="24"/>
        </w:rPr>
        <w:t>GB50263-2007</w:t>
      </w:r>
    </w:p>
    <w:p>
      <w:pPr>
        <w:pStyle w:val="7"/>
        <w:numPr>
          <w:ilvl w:val="0"/>
          <w:numId w:val="2"/>
        </w:numPr>
        <w:tabs>
          <w:tab w:val="left" w:pos="1500"/>
        </w:tabs>
        <w:autoSpaceDE w:val="0"/>
        <w:autoSpaceDN w:val="0"/>
        <w:spacing w:line="467" w:lineRule="exact"/>
        <w:ind w:firstLineChars="0"/>
        <w:rPr>
          <w:rFonts w:eastAsia="Times New Roman"/>
          <w:color w:val="000000"/>
          <w:sz w:val="24"/>
        </w:rPr>
      </w:pPr>
      <w:r>
        <w:rPr>
          <w:color w:val="000000"/>
          <w:sz w:val="24"/>
        </w:rPr>
        <w:t>《建筑内部装修设计防火规范》</w:t>
      </w:r>
      <w:r>
        <w:rPr>
          <w:rFonts w:eastAsia="Times New Roman"/>
          <w:color w:val="000000"/>
          <w:sz w:val="24"/>
        </w:rPr>
        <w:t>GB50222-95</w:t>
      </w:r>
    </w:p>
    <w:p>
      <w:pPr>
        <w:pStyle w:val="7"/>
        <w:numPr>
          <w:ilvl w:val="0"/>
          <w:numId w:val="2"/>
        </w:numPr>
        <w:tabs>
          <w:tab w:val="left" w:pos="1500"/>
        </w:tabs>
        <w:autoSpaceDE w:val="0"/>
        <w:autoSpaceDN w:val="0"/>
        <w:spacing w:line="467" w:lineRule="exact"/>
        <w:ind w:firstLineChars="0"/>
        <w:rPr>
          <w:rFonts w:eastAsia="Times New Roman"/>
          <w:color w:val="000000"/>
          <w:sz w:val="24"/>
        </w:rPr>
      </w:pPr>
      <w:r>
        <w:rPr>
          <w:color w:val="000000"/>
          <w:sz w:val="24"/>
        </w:rPr>
        <w:t xml:space="preserve">《火灾自动报警系统设计规范》 </w:t>
      </w:r>
      <w:r>
        <w:rPr>
          <w:rFonts w:eastAsia="Times New Roman"/>
          <w:color w:val="000000"/>
          <w:sz w:val="24"/>
        </w:rPr>
        <w:t>GB50116-2007</w:t>
      </w:r>
    </w:p>
    <w:p>
      <w:pPr>
        <w:pStyle w:val="7"/>
        <w:numPr>
          <w:ilvl w:val="0"/>
          <w:numId w:val="2"/>
        </w:numPr>
        <w:tabs>
          <w:tab w:val="left" w:pos="1500"/>
        </w:tabs>
        <w:autoSpaceDE w:val="0"/>
        <w:autoSpaceDN w:val="0"/>
        <w:spacing w:line="467" w:lineRule="exact"/>
        <w:ind w:firstLineChars="0"/>
        <w:rPr>
          <w:rFonts w:eastAsia="Times New Roman"/>
          <w:color w:val="000000"/>
          <w:sz w:val="24"/>
        </w:rPr>
      </w:pPr>
      <w:r>
        <w:rPr>
          <w:color w:val="000000"/>
          <w:sz w:val="24"/>
        </w:rPr>
        <w:t>《气体灭火系统及零部件性能要求和试验方法》</w:t>
      </w:r>
      <w:r>
        <w:rPr>
          <w:rFonts w:eastAsia="Times New Roman"/>
          <w:color w:val="000000"/>
          <w:sz w:val="24"/>
        </w:rPr>
        <w:t>GA400-2002</w:t>
      </w:r>
    </w:p>
    <w:p>
      <w:pPr>
        <w:pStyle w:val="7"/>
        <w:numPr>
          <w:ilvl w:val="0"/>
          <w:numId w:val="2"/>
        </w:numPr>
        <w:tabs>
          <w:tab w:val="left" w:pos="1500"/>
        </w:tabs>
        <w:autoSpaceDE w:val="0"/>
        <w:autoSpaceDN w:val="0"/>
        <w:spacing w:line="467" w:lineRule="exact"/>
        <w:ind w:firstLineChars="0"/>
        <w:rPr>
          <w:rFonts w:eastAsia="Times New Roman"/>
          <w:color w:val="000000"/>
          <w:sz w:val="24"/>
        </w:rPr>
      </w:pPr>
      <w:r>
        <w:rPr>
          <w:color w:val="000000"/>
          <w:sz w:val="24"/>
        </w:rPr>
        <w:t xml:space="preserve">《建筑灭火器配置设计规范》 </w:t>
      </w:r>
      <w:r>
        <w:rPr>
          <w:rFonts w:eastAsia="Times New Roman"/>
          <w:color w:val="000000"/>
          <w:sz w:val="24"/>
        </w:rPr>
        <w:t>GBJ140-90</w:t>
      </w:r>
    </w:p>
    <w:p>
      <w:pPr>
        <w:pStyle w:val="7"/>
        <w:numPr>
          <w:ilvl w:val="0"/>
          <w:numId w:val="2"/>
        </w:numPr>
        <w:tabs>
          <w:tab w:val="left" w:pos="1500"/>
        </w:tabs>
        <w:autoSpaceDE w:val="0"/>
        <w:autoSpaceDN w:val="0"/>
        <w:spacing w:line="467" w:lineRule="exact"/>
        <w:ind w:firstLineChars="0"/>
        <w:rPr>
          <w:rFonts w:eastAsia="Times New Roman"/>
          <w:color w:val="000000"/>
          <w:sz w:val="24"/>
        </w:rPr>
      </w:pPr>
      <w:r>
        <w:rPr>
          <w:color w:val="000000"/>
          <w:sz w:val="24"/>
        </w:rPr>
        <w:t xml:space="preserve">《火灾自动报警系统设计规范》 </w:t>
      </w:r>
      <w:r>
        <w:rPr>
          <w:rFonts w:eastAsia="Times New Roman"/>
          <w:color w:val="000000"/>
          <w:sz w:val="24"/>
        </w:rPr>
        <w:t>GB50261-98</w:t>
      </w:r>
    </w:p>
    <w:p>
      <w:pPr>
        <w:pStyle w:val="7"/>
        <w:numPr>
          <w:ilvl w:val="0"/>
          <w:numId w:val="2"/>
        </w:numPr>
        <w:tabs>
          <w:tab w:val="left" w:pos="1500"/>
        </w:tabs>
        <w:autoSpaceDE w:val="0"/>
        <w:autoSpaceDN w:val="0"/>
        <w:spacing w:line="467" w:lineRule="exact"/>
        <w:ind w:firstLineChars="0"/>
        <w:rPr>
          <w:b w:val="0"/>
          <w:bCs w:val="0"/>
          <w:color w:val="000000"/>
          <w:sz w:val="28"/>
          <w:szCs w:val="28"/>
        </w:rPr>
      </w:pPr>
      <w:r>
        <w:rPr>
          <w:color w:val="000000"/>
          <w:sz w:val="24"/>
        </w:rPr>
        <w:t>《气体灭火系统及部件通用技术条件》GB25972－2010</w:t>
      </w:r>
      <w:bookmarkStart w:id="2" w:name="_TOC_250032"/>
      <w:bookmarkEnd w:id="2"/>
      <w:bookmarkStart w:id="3" w:name="_TOC_250024"/>
      <w:bookmarkEnd w:id="3"/>
    </w:p>
    <w:p>
      <w:pPr>
        <w:pStyle w:val="7"/>
        <w:numPr>
          <w:ilvl w:val="0"/>
          <w:numId w:val="0"/>
        </w:numPr>
        <w:tabs>
          <w:tab w:val="left" w:pos="1500"/>
        </w:tabs>
        <w:autoSpaceDE w:val="0"/>
        <w:autoSpaceDN w:val="0"/>
        <w:spacing w:line="467" w:lineRule="exact"/>
        <w:rPr>
          <w:rFonts w:ascii="Arial" w:hAnsi="Arial" w:eastAsia="黑体" w:cs="Times New Roman"/>
          <w:b w:val="0"/>
          <w:bCs w:val="0"/>
          <w:color w:val="000000"/>
          <w:kern w:val="0"/>
          <w:sz w:val="28"/>
          <w:szCs w:val="28"/>
          <w:lang w:val="en-US" w:eastAsia="zh-CN" w:bidi="ar-SA"/>
        </w:rPr>
      </w:pPr>
      <w:r>
        <w:rPr>
          <w:rFonts w:hint="eastAsia" w:ascii="Arial" w:hAnsi="Arial" w:eastAsia="黑体" w:cs="Times New Roman"/>
          <w:b w:val="0"/>
          <w:bCs w:val="0"/>
          <w:color w:val="000000"/>
          <w:kern w:val="0"/>
          <w:sz w:val="28"/>
          <w:szCs w:val="28"/>
          <w:lang w:val="en-US" w:eastAsia="zh-CN" w:bidi="ar-SA"/>
        </w:rPr>
        <w:t>1.</w:t>
      </w:r>
      <w:r>
        <w:rPr>
          <w:rFonts w:ascii="Arial" w:hAnsi="Arial" w:eastAsia="黑体" w:cs="Times New Roman"/>
          <w:b w:val="0"/>
          <w:bCs w:val="0"/>
          <w:color w:val="000000"/>
          <w:kern w:val="0"/>
          <w:sz w:val="28"/>
          <w:szCs w:val="28"/>
          <w:lang w:val="en-US" w:eastAsia="zh-CN" w:bidi="ar-SA"/>
        </w:rPr>
        <w:t>建设规模</w:t>
      </w:r>
    </w:p>
    <w:p>
      <w:pPr>
        <w:pStyle w:val="4"/>
        <w:spacing w:before="27" w:line="220" w:lineRule="auto"/>
        <w:ind w:left="599" w:right="609" w:firstLine="480"/>
        <w:jc w:val="both"/>
        <w:rPr>
          <w:rFonts w:ascii="宋体" w:hAnsi="宋体" w:eastAsia="宋体" w:cs="宋体"/>
          <w:b w:val="0"/>
          <w:bCs w:val="0"/>
          <w:color w:val="000000"/>
          <w:sz w:val="28"/>
          <w:szCs w:val="28"/>
          <w:lang w:eastAsia="zh-CN"/>
        </w:rPr>
      </w:pPr>
      <w:r>
        <w:rPr>
          <w:rFonts w:hint="eastAsia" w:ascii="宋体" w:hAnsi="宋体" w:eastAsia="宋体" w:cs="宋体"/>
          <w:b w:val="0"/>
          <w:bCs w:val="0"/>
          <w:color w:val="000000"/>
          <w:sz w:val="28"/>
          <w:szCs w:val="28"/>
          <w:lang w:eastAsia="zh-CN"/>
        </w:rPr>
        <w:t>本单位建设机房网络成端及调测项目主要建设内容包括：</w:t>
      </w:r>
      <w:r>
        <w:rPr>
          <w:rFonts w:ascii="宋体" w:hAnsi="宋体" w:eastAsia="宋体" w:cs="宋体"/>
          <w:b w:val="0"/>
          <w:bCs w:val="0"/>
          <w:color w:val="000000"/>
          <w:sz w:val="28"/>
          <w:szCs w:val="28"/>
          <w:lang w:eastAsia="zh-CN"/>
        </w:rPr>
        <w:t xml:space="preserve"> </w:t>
      </w:r>
      <w:r>
        <w:rPr>
          <w:rFonts w:hint="eastAsia" w:ascii="宋体" w:hAnsi="宋体" w:eastAsia="宋体" w:cs="宋体"/>
          <w:b w:val="0"/>
          <w:bCs w:val="0"/>
          <w:color w:val="000000"/>
          <w:sz w:val="28"/>
          <w:szCs w:val="28"/>
          <w:lang w:eastAsia="zh-CN"/>
        </w:rPr>
        <w:t>在机房合适安装机柜以及防静电地板安装，线路及设备上架、安装UPS电源、网络成端及调测）。</w:t>
      </w:r>
    </w:p>
    <w:p>
      <w:pPr>
        <w:pStyle w:val="3"/>
        <w:keepNext w:val="0"/>
        <w:keepLines w:val="0"/>
        <w:numPr>
          <w:ilvl w:val="0"/>
          <w:numId w:val="0"/>
        </w:numPr>
        <w:tabs>
          <w:tab w:val="left" w:pos="1175"/>
          <w:tab w:val="left" w:pos="1176"/>
        </w:tabs>
        <w:autoSpaceDE w:val="0"/>
        <w:autoSpaceDN w:val="0"/>
        <w:spacing w:before="184" w:after="0" w:line="593" w:lineRule="exact"/>
        <w:rPr>
          <w:b w:val="0"/>
          <w:bCs w:val="0"/>
          <w:color w:val="000000"/>
          <w:sz w:val="28"/>
          <w:szCs w:val="28"/>
        </w:rPr>
      </w:pPr>
      <w:bookmarkStart w:id="4" w:name="_TOC_250023"/>
      <w:bookmarkEnd w:id="4"/>
      <w:r>
        <w:rPr>
          <w:rFonts w:hint="eastAsia"/>
          <w:b w:val="0"/>
          <w:bCs w:val="0"/>
          <w:color w:val="000000"/>
          <w:sz w:val="28"/>
          <w:szCs w:val="28"/>
          <w:lang w:val="en-US" w:eastAsia="zh-CN"/>
        </w:rPr>
        <w:t>2.</w:t>
      </w:r>
      <w:r>
        <w:rPr>
          <w:b w:val="0"/>
          <w:bCs w:val="0"/>
          <w:color w:val="000000"/>
          <w:sz w:val="28"/>
          <w:szCs w:val="28"/>
        </w:rPr>
        <w:t>建设内容</w:t>
      </w:r>
    </w:p>
    <w:p>
      <w:pPr>
        <w:numPr>
          <w:ilvl w:val="0"/>
          <w:numId w:val="0"/>
        </w:numPr>
        <w:spacing w:line="360" w:lineRule="auto"/>
        <w:ind w:left="600" w:leftChars="0"/>
        <w:rPr>
          <w:rFonts w:ascii="宋体" w:hAnsi="宋体"/>
          <w:color w:val="000000"/>
          <w:sz w:val="28"/>
          <w:szCs w:val="28"/>
        </w:rPr>
      </w:pPr>
      <w:r>
        <w:rPr>
          <w:rFonts w:hint="eastAsia" w:ascii="宋体" w:hAnsi="宋体"/>
          <w:color w:val="000000"/>
          <w:sz w:val="28"/>
          <w:szCs w:val="28"/>
        </w:rPr>
        <w:t>防静电地板安装</w:t>
      </w:r>
      <w:r>
        <w:rPr>
          <w:rFonts w:ascii="宋体" w:hAnsi="宋体"/>
          <w:color w:val="000000"/>
          <w:sz w:val="28"/>
          <w:szCs w:val="28"/>
        </w:rPr>
        <w:t>→</w:t>
      </w:r>
      <w:r>
        <w:rPr>
          <w:rFonts w:hint="eastAsia" w:ascii="宋体" w:hAnsi="宋体"/>
          <w:color w:val="000000"/>
          <w:sz w:val="28"/>
          <w:szCs w:val="28"/>
        </w:rPr>
        <w:t>机柜安装</w:t>
      </w:r>
      <w:r>
        <w:rPr>
          <w:rFonts w:ascii="宋体" w:hAnsi="宋体"/>
          <w:color w:val="000000"/>
          <w:sz w:val="28"/>
          <w:szCs w:val="28"/>
        </w:rPr>
        <w:t>→</w:t>
      </w:r>
      <w:r>
        <w:rPr>
          <w:rFonts w:hint="eastAsia" w:ascii="宋体" w:hAnsi="宋体"/>
          <w:color w:val="000000"/>
          <w:sz w:val="28"/>
          <w:szCs w:val="28"/>
        </w:rPr>
        <w:t>设备上架</w:t>
      </w:r>
      <w:r>
        <w:rPr>
          <w:rFonts w:ascii="宋体" w:hAnsi="宋体"/>
          <w:color w:val="000000"/>
          <w:sz w:val="28"/>
          <w:szCs w:val="28"/>
        </w:rPr>
        <w:t>→</w:t>
      </w:r>
      <w:r>
        <w:rPr>
          <w:rFonts w:hint="eastAsia" w:ascii="宋体" w:hAnsi="宋体"/>
          <w:color w:val="000000"/>
          <w:sz w:val="28"/>
          <w:szCs w:val="28"/>
        </w:rPr>
        <w:t>网络调测</w:t>
      </w:r>
    </w:p>
    <w:p>
      <w:pPr>
        <w:pStyle w:val="4"/>
        <w:rPr>
          <w:color w:val="000000"/>
          <w:sz w:val="20"/>
          <w:lang w:eastAsia="zh-CN"/>
        </w:rPr>
      </w:pPr>
    </w:p>
    <w:p>
      <w:pPr>
        <w:numPr>
          <w:ilvl w:val="0"/>
          <w:numId w:val="1"/>
        </w:numPr>
        <w:rPr>
          <w:rFonts w:hint="eastAsia"/>
          <w:color w:val="000000"/>
          <w:sz w:val="28"/>
          <w:szCs w:val="28"/>
        </w:rPr>
      </w:pPr>
      <w:r>
        <w:rPr>
          <w:rFonts w:hint="eastAsia"/>
          <w:color w:val="000000"/>
          <w:sz w:val="28"/>
          <w:szCs w:val="28"/>
        </w:rPr>
        <w:t>技术要求</w:t>
      </w:r>
    </w:p>
    <w:p>
      <w:pPr>
        <w:rPr>
          <w:rFonts w:hint="eastAsia"/>
          <w:color w:val="000000"/>
        </w:rPr>
      </w:pPr>
    </w:p>
    <w:p>
      <w:pPr>
        <w:pStyle w:val="3"/>
        <w:keepNext w:val="0"/>
        <w:keepLines w:val="0"/>
        <w:numPr>
          <w:ilvl w:val="0"/>
          <w:numId w:val="3"/>
        </w:numPr>
        <w:tabs>
          <w:tab w:val="left" w:pos="1175"/>
          <w:tab w:val="left" w:pos="1176"/>
        </w:tabs>
        <w:autoSpaceDE w:val="0"/>
        <w:autoSpaceDN w:val="0"/>
        <w:spacing w:before="184" w:after="0" w:line="593" w:lineRule="exact"/>
        <w:ind w:left="0" w:leftChars="0" w:firstLine="400" w:firstLineChars="0"/>
        <w:rPr>
          <w:rFonts w:hint="eastAsia" w:ascii="宋体" w:hAnsi="宋体" w:eastAsia="宋体" w:cs="Times New Roman"/>
          <w:b w:val="0"/>
          <w:bCs w:val="0"/>
          <w:color w:val="000000"/>
          <w:kern w:val="2"/>
          <w:sz w:val="28"/>
          <w:szCs w:val="28"/>
          <w:lang w:val="en-US" w:eastAsia="zh-CN" w:bidi="ar-SA"/>
        </w:rPr>
      </w:pPr>
      <w:r>
        <w:rPr>
          <w:rFonts w:hint="eastAsia" w:ascii="宋体" w:hAnsi="宋体" w:eastAsia="宋体" w:cs="Times New Roman"/>
          <w:b w:val="0"/>
          <w:bCs w:val="0"/>
          <w:color w:val="000000"/>
          <w:kern w:val="2"/>
          <w:sz w:val="28"/>
          <w:szCs w:val="28"/>
          <w:lang w:val="en-US" w:eastAsia="zh-CN" w:bidi="ar-SA"/>
        </w:rPr>
        <w:t>机房机柜摆放要求：（从右到左）：UPS电池柜、2米机柜（设备）、2米机柜（ODF配线架）、2米机柜（设备）。UPS电池柜与2米机柜间隔5-10公分，2米机柜之间的隔板拆除</w:t>
      </w:r>
    </w:p>
    <w:p>
      <w:pPr>
        <w:pStyle w:val="3"/>
        <w:keepNext w:val="0"/>
        <w:keepLines w:val="0"/>
        <w:numPr>
          <w:ilvl w:val="0"/>
          <w:numId w:val="3"/>
        </w:numPr>
        <w:tabs>
          <w:tab w:val="left" w:pos="1175"/>
          <w:tab w:val="left" w:pos="1176"/>
        </w:tabs>
        <w:autoSpaceDE w:val="0"/>
        <w:autoSpaceDN w:val="0"/>
        <w:spacing w:before="184" w:after="0" w:line="593" w:lineRule="exact"/>
        <w:ind w:left="0" w:leftChars="0" w:firstLine="400" w:firstLineChars="0"/>
        <w:rPr>
          <w:rFonts w:hint="eastAsia" w:ascii="宋体" w:hAnsi="宋体" w:eastAsia="宋体" w:cs="Times New Roman"/>
          <w:b w:val="0"/>
          <w:bCs w:val="0"/>
          <w:color w:val="000000"/>
          <w:kern w:val="2"/>
          <w:sz w:val="28"/>
          <w:szCs w:val="28"/>
          <w:lang w:val="en-US" w:eastAsia="zh-CN" w:bidi="ar-SA"/>
        </w:rPr>
      </w:pPr>
      <w:r>
        <w:rPr>
          <w:rFonts w:hint="eastAsia" w:ascii="宋体" w:hAnsi="宋体" w:eastAsia="宋体" w:cs="Times New Roman"/>
          <w:b w:val="0"/>
          <w:bCs w:val="0"/>
          <w:color w:val="000000"/>
          <w:kern w:val="2"/>
          <w:sz w:val="28"/>
          <w:szCs w:val="28"/>
          <w:lang w:val="en-US" w:eastAsia="zh-CN" w:bidi="ar-SA"/>
        </w:rPr>
        <w:t>机柜跳纤走线要求：通常情况下设备端口出来向下、向左、向上，过机柜顶、</w:t>
      </w:r>
    </w:p>
    <w:p>
      <w:pPr>
        <w:pStyle w:val="3"/>
        <w:keepNext w:val="0"/>
        <w:keepLines w:val="0"/>
        <w:numPr>
          <w:ilvl w:val="0"/>
          <w:numId w:val="3"/>
        </w:numPr>
        <w:tabs>
          <w:tab w:val="left" w:pos="1175"/>
          <w:tab w:val="left" w:pos="1176"/>
        </w:tabs>
        <w:autoSpaceDE w:val="0"/>
        <w:autoSpaceDN w:val="0"/>
        <w:spacing w:before="184" w:after="0" w:line="593" w:lineRule="exact"/>
        <w:ind w:left="0" w:leftChars="0" w:firstLine="400" w:firstLineChars="0"/>
        <w:rPr>
          <w:rFonts w:hint="eastAsia" w:ascii="宋体" w:hAnsi="宋体" w:eastAsia="宋体" w:cs="Times New Roman"/>
          <w:b w:val="0"/>
          <w:bCs w:val="0"/>
          <w:color w:val="000000"/>
          <w:kern w:val="2"/>
          <w:sz w:val="28"/>
          <w:szCs w:val="28"/>
          <w:lang w:val="en-US" w:eastAsia="zh-CN" w:bidi="ar-SA"/>
        </w:rPr>
      </w:pPr>
      <w:r>
        <w:rPr>
          <w:rFonts w:hint="eastAsia" w:ascii="宋体" w:hAnsi="宋体" w:eastAsia="宋体" w:cs="Times New Roman"/>
          <w:b w:val="0"/>
          <w:bCs w:val="0"/>
          <w:color w:val="000000"/>
          <w:kern w:val="2"/>
          <w:sz w:val="28"/>
          <w:szCs w:val="28"/>
          <w:lang w:val="en-US" w:eastAsia="zh-CN" w:bidi="ar-SA"/>
        </w:rPr>
        <w:t>入ODF2米机柜左侧、向下、从ODF配线架最大走线口进入。3米尾纤够不到的，从两机柜下面或中间（选择一个位置）经过。多余尾纤盘成直径10~15公分的圈，扎在隐蔽位置。尾纤经过拐角处。用海绵包裹，防止尾纤与铁皮边缘直接接触。ODF终端法兰防尘帽几设备端口防尘塞齐全、不缺失。</w:t>
      </w:r>
    </w:p>
    <w:p>
      <w:pPr>
        <w:pStyle w:val="3"/>
        <w:keepNext w:val="0"/>
        <w:keepLines w:val="0"/>
        <w:numPr>
          <w:ilvl w:val="0"/>
          <w:numId w:val="3"/>
        </w:numPr>
        <w:tabs>
          <w:tab w:val="left" w:pos="1175"/>
          <w:tab w:val="left" w:pos="1176"/>
        </w:tabs>
        <w:autoSpaceDE w:val="0"/>
        <w:autoSpaceDN w:val="0"/>
        <w:spacing w:before="184" w:after="0" w:line="593" w:lineRule="exact"/>
        <w:ind w:left="0" w:leftChars="0" w:firstLine="400" w:firstLineChars="0"/>
        <w:rPr>
          <w:rFonts w:hint="eastAsia" w:ascii="宋体" w:hAnsi="宋体" w:eastAsia="宋体" w:cs="Times New Roman"/>
          <w:b w:val="0"/>
          <w:bCs w:val="0"/>
          <w:color w:val="000000"/>
          <w:kern w:val="2"/>
          <w:sz w:val="28"/>
          <w:szCs w:val="28"/>
          <w:lang w:val="en-US" w:eastAsia="zh-CN" w:bidi="ar-SA"/>
        </w:rPr>
      </w:pPr>
      <w:r>
        <w:rPr>
          <w:rFonts w:hint="eastAsia" w:ascii="宋体" w:hAnsi="宋体" w:eastAsia="宋体" w:cs="Times New Roman"/>
          <w:b w:val="0"/>
          <w:bCs w:val="0"/>
          <w:color w:val="000000"/>
          <w:kern w:val="2"/>
          <w:sz w:val="28"/>
          <w:szCs w:val="28"/>
          <w:lang w:val="en-US" w:eastAsia="zh-CN" w:bidi="ar-SA"/>
        </w:rPr>
        <w:t>设备、ODF间距要求：设备间距10~15公分，紧挨设备下面预留理线架位置。ODF配线架间距5~10公分，设备及ODF配线架需上挂耳固定。</w:t>
      </w:r>
    </w:p>
    <w:p>
      <w:pPr>
        <w:pStyle w:val="3"/>
        <w:keepNext w:val="0"/>
        <w:keepLines w:val="0"/>
        <w:numPr>
          <w:ilvl w:val="0"/>
          <w:numId w:val="3"/>
        </w:numPr>
        <w:tabs>
          <w:tab w:val="left" w:pos="1175"/>
          <w:tab w:val="left" w:pos="1176"/>
        </w:tabs>
        <w:autoSpaceDE w:val="0"/>
        <w:autoSpaceDN w:val="0"/>
        <w:spacing w:before="184" w:after="0" w:line="593" w:lineRule="exact"/>
        <w:ind w:left="0" w:leftChars="0" w:firstLine="400" w:firstLineChars="0"/>
        <w:rPr>
          <w:rFonts w:hint="eastAsia" w:ascii="宋体" w:hAnsi="宋体" w:eastAsia="宋体" w:cs="Times New Roman"/>
          <w:b w:val="0"/>
          <w:bCs w:val="0"/>
          <w:color w:val="000000"/>
          <w:kern w:val="2"/>
          <w:sz w:val="28"/>
          <w:szCs w:val="28"/>
          <w:lang w:val="en-US" w:eastAsia="zh-CN" w:bidi="ar-SA"/>
        </w:rPr>
      </w:pPr>
      <w:r>
        <w:rPr>
          <w:rFonts w:hint="eastAsia" w:ascii="宋体" w:hAnsi="宋体" w:eastAsia="宋体" w:cs="Times New Roman"/>
          <w:b w:val="0"/>
          <w:bCs w:val="0"/>
          <w:color w:val="000000"/>
          <w:kern w:val="2"/>
          <w:sz w:val="28"/>
          <w:szCs w:val="28"/>
          <w:lang w:val="en-US" w:eastAsia="zh-CN" w:bidi="ar-SA"/>
        </w:rPr>
        <w:t>机房光缆走线、溶接要求：机房内光缆沿桥架固定，不留盘留，进机柜要求从机柜顶部同一孔进入。全部光缆从同一孔进入不满足的条件下，可从另一孔进入，光缆与尾纤不允许从同一孔进出。桥架上与机柜内光缆之间不允许交叉、缠绕。机房外光缆做回水弯，多余盘到盘纤架上。机房内不允许使用熔接盘加尾纤的形式成端，需要使用ODF配线架进行成端并在盖内做好走向标记。</w:t>
      </w:r>
    </w:p>
    <w:p>
      <w:pPr>
        <w:pStyle w:val="3"/>
        <w:keepNext w:val="0"/>
        <w:keepLines w:val="0"/>
        <w:numPr>
          <w:ilvl w:val="0"/>
          <w:numId w:val="3"/>
        </w:numPr>
        <w:tabs>
          <w:tab w:val="left" w:pos="1175"/>
          <w:tab w:val="left" w:pos="1176"/>
        </w:tabs>
        <w:autoSpaceDE w:val="0"/>
        <w:autoSpaceDN w:val="0"/>
        <w:spacing w:before="184" w:after="0" w:line="593" w:lineRule="exact"/>
        <w:ind w:left="0" w:leftChars="0" w:firstLine="400" w:firstLineChars="0"/>
        <w:rPr>
          <w:rFonts w:hint="eastAsia" w:ascii="宋体" w:hAnsi="宋体" w:eastAsia="宋体" w:cs="Times New Roman"/>
          <w:b w:val="0"/>
          <w:bCs w:val="0"/>
          <w:color w:val="000000"/>
          <w:kern w:val="2"/>
          <w:sz w:val="28"/>
          <w:szCs w:val="28"/>
          <w:lang w:val="en-US" w:eastAsia="zh-CN" w:bidi="ar-SA"/>
        </w:rPr>
      </w:pPr>
      <w:r>
        <w:rPr>
          <w:rFonts w:hint="eastAsia" w:ascii="宋体" w:hAnsi="宋体" w:eastAsia="宋体" w:cs="Times New Roman"/>
          <w:b w:val="0"/>
          <w:bCs w:val="0"/>
          <w:color w:val="000000"/>
          <w:kern w:val="2"/>
          <w:sz w:val="28"/>
          <w:szCs w:val="28"/>
          <w:lang w:val="en-US" w:eastAsia="zh-CN" w:bidi="ar-SA"/>
        </w:rPr>
        <w:t>机房内基础配置要求：照明、灭火器、空调、监控、UPS、配电箱、温湿度计、机房制度板、机房出入记录、机房巡检表、机房设备清单（设备清单挂在机柜门内侧）等齐全。</w:t>
      </w:r>
    </w:p>
    <w:p>
      <w:pPr>
        <w:pStyle w:val="3"/>
        <w:keepNext w:val="0"/>
        <w:keepLines w:val="0"/>
        <w:numPr>
          <w:ilvl w:val="0"/>
          <w:numId w:val="3"/>
        </w:numPr>
        <w:tabs>
          <w:tab w:val="left" w:pos="1175"/>
          <w:tab w:val="left" w:pos="1176"/>
        </w:tabs>
        <w:autoSpaceDE w:val="0"/>
        <w:autoSpaceDN w:val="0"/>
        <w:spacing w:before="184" w:after="0" w:line="593" w:lineRule="exact"/>
        <w:ind w:left="0" w:leftChars="0" w:firstLine="400" w:firstLineChars="0"/>
        <w:rPr>
          <w:rFonts w:hint="eastAsia" w:ascii="宋体" w:hAnsi="宋体" w:eastAsia="宋体" w:cs="Times New Roman"/>
          <w:b w:val="0"/>
          <w:bCs w:val="0"/>
          <w:color w:val="000000"/>
          <w:kern w:val="2"/>
          <w:sz w:val="28"/>
          <w:szCs w:val="28"/>
          <w:lang w:val="en-US" w:eastAsia="zh-CN" w:bidi="ar-SA"/>
        </w:rPr>
      </w:pPr>
      <w:r>
        <w:rPr>
          <w:rFonts w:hint="eastAsia" w:ascii="宋体" w:hAnsi="宋体" w:eastAsia="宋体" w:cs="Times New Roman"/>
          <w:b w:val="0"/>
          <w:bCs w:val="0"/>
          <w:color w:val="000000"/>
          <w:kern w:val="2"/>
          <w:sz w:val="28"/>
          <w:szCs w:val="28"/>
          <w:lang w:val="en-US" w:eastAsia="zh-CN" w:bidi="ar-SA"/>
        </w:rPr>
        <w:t>机房电力系统要求：机柜外电力线要求全部套管，使用不低于4平方的电力线。机柜内外走线要求横平竖直。电力线入机柜选择与光缆和尾纤不同的孔进入。插板固定牢固，使用额定电压不低于16A、额定功率不低于4000W的插板。设备电源要求一路接UPS，一路接市电。电源无老化、发热破损现象。</w:t>
      </w:r>
    </w:p>
    <w:p>
      <w:pPr>
        <w:pStyle w:val="3"/>
        <w:keepNext w:val="0"/>
        <w:keepLines w:val="0"/>
        <w:numPr>
          <w:ilvl w:val="0"/>
          <w:numId w:val="3"/>
        </w:numPr>
        <w:tabs>
          <w:tab w:val="left" w:pos="1175"/>
          <w:tab w:val="left" w:pos="1176"/>
        </w:tabs>
        <w:autoSpaceDE w:val="0"/>
        <w:autoSpaceDN w:val="0"/>
        <w:spacing w:before="184" w:after="0" w:line="593" w:lineRule="exact"/>
        <w:ind w:left="0" w:leftChars="0" w:firstLine="400" w:firstLineChars="0"/>
        <w:rPr>
          <w:rFonts w:hint="eastAsia" w:ascii="宋体" w:hAnsi="宋体" w:eastAsia="宋体" w:cs="Times New Roman"/>
          <w:b w:val="0"/>
          <w:bCs w:val="0"/>
          <w:color w:val="000000"/>
          <w:kern w:val="2"/>
          <w:sz w:val="28"/>
          <w:szCs w:val="28"/>
          <w:lang w:val="en-US" w:eastAsia="zh-CN" w:bidi="ar-SA"/>
        </w:rPr>
      </w:pPr>
      <w:r>
        <w:rPr>
          <w:rFonts w:hint="eastAsia" w:ascii="宋体" w:hAnsi="宋体" w:eastAsia="宋体" w:cs="Times New Roman"/>
          <w:b w:val="0"/>
          <w:bCs w:val="0"/>
          <w:color w:val="000000"/>
          <w:kern w:val="2"/>
          <w:sz w:val="28"/>
          <w:szCs w:val="28"/>
          <w:lang w:val="en-US" w:eastAsia="zh-CN" w:bidi="ar-SA"/>
        </w:rPr>
        <w:t>机房内基础环境要求：机房地面、窗台、机柜内部和设备表面清洁无尘土，机房内无木箱、纸箱等杂物，入缆孔及门窗封闭，机房正常温、湿度范围：温度10~30C，湿度20~75%。天花板无裂缝、不渗水。</w:t>
      </w:r>
    </w:p>
    <w:p>
      <w:pPr>
        <w:pStyle w:val="3"/>
        <w:keepNext w:val="0"/>
        <w:keepLines w:val="0"/>
        <w:numPr>
          <w:ilvl w:val="0"/>
          <w:numId w:val="3"/>
        </w:numPr>
        <w:tabs>
          <w:tab w:val="left" w:pos="1175"/>
          <w:tab w:val="left" w:pos="1176"/>
        </w:tabs>
        <w:autoSpaceDE w:val="0"/>
        <w:autoSpaceDN w:val="0"/>
        <w:spacing w:before="184" w:after="0" w:line="593" w:lineRule="exact"/>
        <w:ind w:left="0" w:leftChars="0" w:firstLine="400" w:firstLineChars="0"/>
        <w:rPr>
          <w:rFonts w:hint="eastAsia" w:ascii="宋体" w:hAnsi="宋体" w:eastAsia="宋体" w:cs="Times New Roman"/>
          <w:b w:val="0"/>
          <w:bCs w:val="0"/>
          <w:color w:val="000000"/>
          <w:kern w:val="2"/>
          <w:sz w:val="28"/>
          <w:szCs w:val="28"/>
          <w:lang w:val="en-US" w:eastAsia="zh-CN" w:bidi="ar-SA"/>
        </w:rPr>
      </w:pPr>
      <w:r>
        <w:rPr>
          <w:rFonts w:hint="eastAsia" w:ascii="宋体" w:hAnsi="宋体" w:eastAsia="宋体" w:cs="Times New Roman"/>
          <w:b w:val="0"/>
          <w:bCs w:val="0"/>
          <w:color w:val="000000"/>
          <w:kern w:val="2"/>
          <w:sz w:val="28"/>
          <w:szCs w:val="28"/>
          <w:lang w:val="en-US" w:eastAsia="zh-CN" w:bidi="ar-SA"/>
        </w:rPr>
        <w:t>机房线路标签要求：所有标签方向保持一致，标签纸一面写所带业务、另一面写机房内线路的另一端位置。</w:t>
      </w:r>
    </w:p>
    <w:p>
      <w:pPr>
        <w:numPr>
          <w:ilvl w:val="0"/>
          <w:numId w:val="1"/>
        </w:numPr>
        <w:ind w:left="720" w:leftChars="0" w:hanging="720" w:firstLineChars="0"/>
        <w:rPr>
          <w:rFonts w:hint="eastAsia"/>
          <w:color w:val="000000"/>
          <w:sz w:val="28"/>
          <w:szCs w:val="28"/>
        </w:rPr>
      </w:pPr>
      <w:r>
        <w:rPr>
          <w:rFonts w:hint="eastAsia"/>
          <w:color w:val="000000"/>
          <w:sz w:val="28"/>
          <w:szCs w:val="28"/>
        </w:rPr>
        <w:t>功能要求</w:t>
      </w:r>
    </w:p>
    <w:p>
      <w:pPr>
        <w:numPr>
          <w:ilvl w:val="0"/>
          <w:numId w:val="0"/>
        </w:numPr>
        <w:ind w:firstLine="560" w:firstLineChars="200"/>
        <w:rPr>
          <w:rFonts w:hint="eastAsia" w:eastAsia="宋体"/>
          <w:color w:val="000000"/>
          <w:sz w:val="28"/>
          <w:szCs w:val="28"/>
          <w:lang w:eastAsia="zh-CN"/>
        </w:rPr>
      </w:pPr>
      <w:r>
        <w:rPr>
          <w:rFonts w:hint="eastAsia"/>
          <w:color w:val="000000"/>
          <w:sz w:val="28"/>
          <w:szCs w:val="28"/>
          <w:lang w:eastAsia="zh-CN"/>
        </w:rPr>
        <w:t>满足本项目的施工需要提供满足以下参数的实物并调测实现本单位电话线及网络的正常运行。</w:t>
      </w:r>
      <w:r>
        <w:rPr>
          <w:rFonts w:hint="eastAsia"/>
          <w:color w:val="000000"/>
          <w:sz w:val="28"/>
          <w:szCs w:val="28"/>
          <w:lang w:val="en-US" w:eastAsia="zh-CN"/>
        </w:rPr>
        <w:t>调测完毕后网线既电话先整洁，有序的外观，并有清晰标签可以辨识</w:t>
      </w:r>
      <w:r>
        <w:rPr>
          <w:rFonts w:hint="eastAsia"/>
          <w:color w:val="000000"/>
          <w:sz w:val="28"/>
          <w:szCs w:val="28"/>
          <w:lang w:eastAsia="zh-CN"/>
        </w:rPr>
        <w:t>。</w:t>
      </w:r>
    </w:p>
    <w:tbl>
      <w:tblPr>
        <w:tblStyle w:val="6"/>
        <w:tblW w:w="9023" w:type="dxa"/>
        <w:tblInd w:w="113" w:type="dxa"/>
        <w:tblLayout w:type="fixed"/>
        <w:tblCellMar>
          <w:top w:w="0" w:type="dxa"/>
          <w:left w:w="108" w:type="dxa"/>
          <w:bottom w:w="0" w:type="dxa"/>
          <w:right w:w="108" w:type="dxa"/>
        </w:tblCellMar>
      </w:tblPr>
      <w:tblGrid>
        <w:gridCol w:w="1511"/>
        <w:gridCol w:w="1062"/>
        <w:gridCol w:w="1325"/>
        <w:gridCol w:w="5125"/>
      </w:tblGrid>
      <w:tr>
        <w:tblPrEx>
          <w:tblLayout w:type="fixed"/>
          <w:tblCellMar>
            <w:top w:w="0" w:type="dxa"/>
            <w:left w:w="108" w:type="dxa"/>
            <w:bottom w:w="0" w:type="dxa"/>
            <w:right w:w="108" w:type="dxa"/>
          </w:tblCellMar>
        </w:tblPrEx>
        <w:trPr>
          <w:trHeight w:val="570" w:hRule="atLeast"/>
        </w:trPr>
        <w:tc>
          <w:tcPr>
            <w:tcW w:w="1511" w:type="dxa"/>
            <w:tcBorders>
              <w:top w:val="single" w:color="auto" w:sz="4" w:space="0"/>
              <w:left w:val="single" w:color="auto" w:sz="4" w:space="0"/>
              <w:bottom w:val="single" w:color="auto" w:sz="4" w:space="0"/>
              <w:right w:val="single" w:color="auto" w:sz="4" w:space="0"/>
            </w:tcBorders>
            <w:shd w:val="clear" w:color="000000" w:fill="DDD9C3"/>
            <w:vAlign w:val="center"/>
          </w:tcPr>
          <w:p>
            <w:pPr>
              <w:widowControl/>
              <w:jc w:val="center"/>
              <w:rPr>
                <w:rFonts w:ascii="等线 Light" w:hAnsi="等线 Light" w:eastAsia="等线 Light" w:cs="宋体"/>
                <w:b/>
                <w:bCs/>
                <w:color w:val="000000"/>
                <w:kern w:val="0"/>
                <w:sz w:val="22"/>
              </w:rPr>
            </w:pPr>
            <w:r>
              <w:rPr>
                <w:rFonts w:hint="eastAsia" w:ascii="等线 Light" w:hAnsi="等线 Light" w:eastAsia="等线 Light" w:cs="宋体"/>
                <w:b/>
                <w:bCs/>
                <w:color w:val="000000"/>
                <w:kern w:val="0"/>
                <w:sz w:val="22"/>
              </w:rPr>
              <w:t>类别</w:t>
            </w:r>
          </w:p>
        </w:tc>
        <w:tc>
          <w:tcPr>
            <w:tcW w:w="1062" w:type="dxa"/>
            <w:tcBorders>
              <w:top w:val="single" w:color="auto" w:sz="4" w:space="0"/>
              <w:left w:val="single" w:color="auto" w:sz="4" w:space="0"/>
              <w:bottom w:val="single" w:color="auto" w:sz="4" w:space="0"/>
              <w:right w:val="single" w:color="auto" w:sz="4" w:space="0"/>
            </w:tcBorders>
            <w:shd w:val="clear" w:color="000000" w:fill="DDD9C3"/>
            <w:vAlign w:val="center"/>
          </w:tcPr>
          <w:p>
            <w:pPr>
              <w:keepNext w:val="0"/>
              <w:keepLines w:val="0"/>
              <w:widowControl/>
              <w:suppressLineNumbers w:val="0"/>
              <w:jc w:val="center"/>
              <w:textAlignment w:val="center"/>
              <w:rPr>
                <w:rFonts w:hint="eastAsia" w:ascii="等线 Light" w:hAnsi="等线 Light" w:eastAsia="等线 Light" w:cs="宋体"/>
                <w:b/>
                <w:bCs/>
                <w:color w:val="000000"/>
                <w:kern w:val="0"/>
                <w:sz w:val="22"/>
              </w:rPr>
            </w:pPr>
            <w:r>
              <w:rPr>
                <w:rFonts w:hint="default" w:ascii="等线 Light" w:hAnsi="等线 Light" w:eastAsia="等线 Light" w:cs="等线 Light"/>
                <w:b/>
                <w:i w:val="0"/>
                <w:color w:val="000000"/>
                <w:kern w:val="0"/>
                <w:sz w:val="22"/>
                <w:szCs w:val="22"/>
                <w:u w:val="none"/>
                <w:lang w:val="en-US" w:eastAsia="zh-CN" w:bidi="ar"/>
              </w:rPr>
              <w:t>单位</w:t>
            </w:r>
          </w:p>
        </w:tc>
        <w:tc>
          <w:tcPr>
            <w:tcW w:w="1325" w:type="dxa"/>
            <w:tcBorders>
              <w:top w:val="single" w:color="auto" w:sz="4" w:space="0"/>
              <w:left w:val="single" w:color="auto" w:sz="4" w:space="0"/>
              <w:bottom w:val="single" w:color="auto" w:sz="4" w:space="0"/>
              <w:right w:val="single" w:color="auto" w:sz="4" w:space="0"/>
            </w:tcBorders>
            <w:shd w:val="clear" w:color="000000" w:fill="DDD9C3"/>
            <w:vAlign w:val="center"/>
          </w:tcPr>
          <w:p>
            <w:pPr>
              <w:keepNext w:val="0"/>
              <w:keepLines w:val="0"/>
              <w:widowControl/>
              <w:suppressLineNumbers w:val="0"/>
              <w:jc w:val="center"/>
              <w:textAlignment w:val="center"/>
              <w:rPr>
                <w:rFonts w:hint="eastAsia" w:ascii="等线 Light" w:hAnsi="等线 Light" w:eastAsia="等线 Light" w:cs="宋体"/>
                <w:b/>
                <w:bCs/>
                <w:color w:val="000000"/>
                <w:kern w:val="0"/>
                <w:sz w:val="22"/>
              </w:rPr>
            </w:pPr>
            <w:r>
              <w:rPr>
                <w:rFonts w:hint="default" w:ascii="等线 Light" w:hAnsi="等线 Light" w:eastAsia="等线 Light" w:cs="等线 Light"/>
                <w:b/>
                <w:i w:val="0"/>
                <w:color w:val="000000"/>
                <w:kern w:val="0"/>
                <w:sz w:val="22"/>
                <w:szCs w:val="22"/>
                <w:u w:val="none"/>
                <w:lang w:val="en-US" w:eastAsia="zh-CN" w:bidi="ar"/>
              </w:rPr>
              <w:t>数量</w:t>
            </w:r>
          </w:p>
        </w:tc>
        <w:tc>
          <w:tcPr>
            <w:tcW w:w="5125" w:type="dxa"/>
            <w:tcBorders>
              <w:top w:val="single" w:color="auto" w:sz="4" w:space="0"/>
              <w:left w:val="single" w:color="auto" w:sz="4" w:space="0"/>
              <w:bottom w:val="single" w:color="auto" w:sz="4" w:space="0"/>
              <w:right w:val="single" w:color="auto" w:sz="4" w:space="0"/>
            </w:tcBorders>
            <w:shd w:val="clear" w:color="000000" w:fill="DDD9C3"/>
            <w:vAlign w:val="center"/>
          </w:tcPr>
          <w:p>
            <w:pPr>
              <w:widowControl/>
              <w:jc w:val="center"/>
              <w:rPr>
                <w:rFonts w:hint="eastAsia" w:ascii="等线 Light" w:hAnsi="等线 Light" w:eastAsia="等线 Light" w:cs="宋体"/>
                <w:b/>
                <w:bCs/>
                <w:color w:val="000000"/>
                <w:kern w:val="0"/>
                <w:sz w:val="22"/>
              </w:rPr>
            </w:pPr>
            <w:r>
              <w:rPr>
                <w:rFonts w:hint="eastAsia" w:ascii="等线 Light" w:hAnsi="等线 Light" w:eastAsia="等线 Light" w:cs="宋体"/>
                <w:b/>
                <w:bCs/>
                <w:color w:val="000000"/>
                <w:kern w:val="0"/>
                <w:sz w:val="22"/>
              </w:rPr>
              <w:t>参数</w:t>
            </w:r>
          </w:p>
        </w:tc>
      </w:tr>
      <w:tr>
        <w:tblPrEx>
          <w:tblLayout w:type="fixed"/>
          <w:tblCellMar>
            <w:top w:w="0" w:type="dxa"/>
            <w:left w:w="108" w:type="dxa"/>
            <w:bottom w:w="0" w:type="dxa"/>
            <w:right w:w="108" w:type="dxa"/>
          </w:tblCellMar>
        </w:tblPrEx>
        <w:trPr>
          <w:trHeight w:val="495" w:hRule="atLeast"/>
        </w:trPr>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Light" w:hAnsi="等线 Light" w:eastAsia="等线 Light" w:cs="宋体"/>
                <w:color w:val="000000"/>
                <w:kern w:val="0"/>
                <w:sz w:val="22"/>
              </w:rPr>
            </w:pPr>
            <w:r>
              <w:rPr>
                <w:rFonts w:hint="default" w:ascii="等线 Light" w:hAnsi="等线 Light" w:eastAsia="等线 Light" w:cs="等线 Light"/>
                <w:i w:val="0"/>
                <w:color w:val="000000"/>
                <w:kern w:val="0"/>
                <w:sz w:val="22"/>
                <w:szCs w:val="22"/>
                <w:u w:val="none"/>
                <w:lang w:val="en-US" w:eastAsia="zh-CN" w:bidi="ar"/>
              </w:rPr>
              <w:t>辅材</w:t>
            </w:r>
          </w:p>
        </w:tc>
        <w:tc>
          <w:tcPr>
            <w:tcW w:w="10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rPr>
            </w:pPr>
            <w:r>
              <w:rPr>
                <w:rFonts w:hint="eastAsia" w:ascii="等线 Light" w:hAnsi="等线 Light" w:eastAsia="等线 Light" w:cs="等线 Light"/>
                <w:i w:val="0"/>
                <w:color w:val="000000"/>
                <w:kern w:val="0"/>
                <w:sz w:val="22"/>
                <w:szCs w:val="22"/>
                <w:u w:val="none"/>
                <w:lang w:val="en-US" w:eastAsia="zh-CN" w:bidi="ar"/>
              </w:rPr>
              <w:t>套</w:t>
            </w:r>
          </w:p>
        </w:tc>
        <w:tc>
          <w:tcPr>
            <w:tcW w:w="13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310</w:t>
            </w:r>
          </w:p>
        </w:tc>
        <w:tc>
          <w:tcPr>
            <w:tcW w:w="5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lang w:val="en-US"/>
              </w:rPr>
            </w:pPr>
            <w:r>
              <w:rPr>
                <w:rStyle w:val="8"/>
                <w:lang w:val="en-US" w:eastAsia="zh-CN" w:bidi="ar"/>
              </w:rPr>
              <w:t>一套包含白色国标3系列尼龙PA66料扎带，超五类RJ45水晶头、4P4CRJ11电话水晶头3款</w:t>
            </w:r>
          </w:p>
        </w:tc>
      </w:tr>
      <w:tr>
        <w:tblPrEx>
          <w:tblLayout w:type="fixed"/>
          <w:tblCellMar>
            <w:top w:w="0" w:type="dxa"/>
            <w:left w:w="108" w:type="dxa"/>
            <w:bottom w:w="0" w:type="dxa"/>
            <w:right w:w="108" w:type="dxa"/>
          </w:tblCellMar>
        </w:tblPrEx>
        <w:trPr>
          <w:trHeight w:val="1120" w:hRule="atLeast"/>
        </w:trPr>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Light" w:hAnsi="等线 Light" w:eastAsia="等线 Light" w:cs="宋体"/>
                <w:color w:val="000000"/>
                <w:kern w:val="0"/>
                <w:sz w:val="22"/>
              </w:rPr>
            </w:pPr>
            <w:r>
              <w:rPr>
                <w:rFonts w:hint="default" w:ascii="等线 Light" w:hAnsi="等线 Light" w:eastAsia="等线 Light" w:cs="等线 Light"/>
                <w:i w:val="0"/>
                <w:color w:val="000000"/>
                <w:kern w:val="0"/>
                <w:sz w:val="22"/>
                <w:szCs w:val="22"/>
                <w:u w:val="none"/>
                <w:lang w:val="en-US" w:eastAsia="zh-CN" w:bidi="ar"/>
              </w:rPr>
              <w:t>标签</w:t>
            </w:r>
          </w:p>
        </w:tc>
        <w:tc>
          <w:tcPr>
            <w:tcW w:w="10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rPr>
            </w:pPr>
            <w:r>
              <w:rPr>
                <w:rFonts w:hint="default" w:ascii="等线 Light" w:hAnsi="等线 Light" w:eastAsia="等线 Light" w:cs="等线 Light"/>
                <w:i w:val="0"/>
                <w:color w:val="000000"/>
                <w:kern w:val="0"/>
                <w:sz w:val="22"/>
                <w:szCs w:val="22"/>
                <w:u w:val="none"/>
                <w:lang w:val="en-US" w:eastAsia="zh-CN" w:bidi="ar"/>
              </w:rPr>
              <w:t>盒</w:t>
            </w:r>
          </w:p>
        </w:tc>
        <w:tc>
          <w:tcPr>
            <w:tcW w:w="13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rPr>
            </w:pPr>
            <w:r>
              <w:rPr>
                <w:rFonts w:hint="default" w:ascii="等线 Light" w:hAnsi="等线 Light" w:eastAsia="等线 Light" w:cs="等线 Light"/>
                <w:i w:val="0"/>
                <w:color w:val="000000"/>
                <w:kern w:val="0"/>
                <w:sz w:val="22"/>
                <w:szCs w:val="22"/>
                <w:u w:val="none"/>
                <w:lang w:val="en-US" w:eastAsia="zh-CN" w:bidi="ar"/>
              </w:rPr>
              <w:t>20</w:t>
            </w:r>
          </w:p>
        </w:tc>
        <w:tc>
          <w:tcPr>
            <w:tcW w:w="5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rPr>
            </w:pPr>
            <w:r>
              <w:rPr>
                <w:rStyle w:val="8"/>
                <w:lang w:val="en-US" w:eastAsia="zh-CN" w:bidi="ar"/>
              </w:rPr>
              <w:t>brother标签带黄底、白底黑字PT－E100</w:t>
            </w:r>
          </w:p>
        </w:tc>
      </w:tr>
      <w:tr>
        <w:tblPrEx>
          <w:tblLayout w:type="fixed"/>
          <w:tblCellMar>
            <w:top w:w="0" w:type="dxa"/>
            <w:left w:w="108" w:type="dxa"/>
            <w:bottom w:w="0" w:type="dxa"/>
            <w:right w:w="108" w:type="dxa"/>
          </w:tblCellMar>
        </w:tblPrEx>
        <w:trPr>
          <w:trHeight w:val="1120" w:hRule="atLeast"/>
        </w:trPr>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Light" w:hAnsi="等线 Light" w:eastAsia="等线 Light" w:cs="等线 Light"/>
                <w:i w:val="0"/>
                <w:color w:val="000000"/>
                <w:kern w:val="0"/>
                <w:sz w:val="22"/>
                <w:szCs w:val="22"/>
                <w:u w:val="none"/>
                <w:lang w:val="en-US" w:eastAsia="zh-CN" w:bidi="ar"/>
              </w:rPr>
            </w:pPr>
            <w:r>
              <w:rPr>
                <w:rFonts w:hint="default" w:ascii="等线 Light" w:hAnsi="等线 Light" w:eastAsia="等线 Light" w:cs="等线 Light"/>
                <w:i w:val="0"/>
                <w:color w:val="000000"/>
                <w:kern w:val="0"/>
                <w:sz w:val="22"/>
                <w:szCs w:val="22"/>
                <w:u w:val="none"/>
                <w:lang w:val="en-US" w:eastAsia="zh-CN" w:bidi="ar"/>
              </w:rPr>
              <w:t>电话配线架</w:t>
            </w:r>
          </w:p>
        </w:tc>
        <w:tc>
          <w:tcPr>
            <w:tcW w:w="10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Light" w:hAnsi="等线 Light" w:eastAsia="等线 Light" w:cs="等线 Light"/>
                <w:i w:val="0"/>
                <w:color w:val="000000"/>
                <w:kern w:val="0"/>
                <w:sz w:val="22"/>
                <w:szCs w:val="22"/>
                <w:u w:val="none"/>
                <w:lang w:val="en-US" w:eastAsia="zh-CN" w:bidi="ar"/>
              </w:rPr>
            </w:pPr>
            <w:r>
              <w:rPr>
                <w:rFonts w:hint="default" w:ascii="等线 Light" w:hAnsi="等线 Light" w:eastAsia="等线 Light" w:cs="等线 Light"/>
                <w:i w:val="0"/>
                <w:color w:val="000000"/>
                <w:kern w:val="0"/>
                <w:sz w:val="22"/>
                <w:szCs w:val="22"/>
                <w:u w:val="none"/>
                <w:lang w:val="en-US" w:eastAsia="zh-CN" w:bidi="ar"/>
              </w:rPr>
              <w:t>个</w:t>
            </w:r>
          </w:p>
        </w:tc>
        <w:tc>
          <w:tcPr>
            <w:tcW w:w="13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Light" w:hAnsi="等线 Light" w:eastAsia="等线 Light" w:cs="等线 Light"/>
                <w:i w:val="0"/>
                <w:color w:val="000000"/>
                <w:kern w:val="0"/>
                <w:sz w:val="22"/>
                <w:szCs w:val="22"/>
                <w:u w:val="none"/>
                <w:lang w:val="en-US" w:eastAsia="zh-CN" w:bidi="ar"/>
              </w:rPr>
            </w:pPr>
            <w:r>
              <w:rPr>
                <w:rFonts w:hint="default" w:ascii="等线 Light" w:hAnsi="等线 Light" w:eastAsia="等线 Light" w:cs="等线 Light"/>
                <w:i w:val="0"/>
                <w:color w:val="000000"/>
                <w:kern w:val="0"/>
                <w:sz w:val="22"/>
                <w:szCs w:val="22"/>
                <w:u w:val="none"/>
                <w:lang w:val="en-US" w:eastAsia="zh-CN" w:bidi="ar"/>
              </w:rPr>
              <w:t>3</w:t>
            </w:r>
          </w:p>
        </w:tc>
        <w:tc>
          <w:tcPr>
            <w:tcW w:w="5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AEM110型RJ11语音配线架100对机架式</w:t>
            </w:r>
          </w:p>
        </w:tc>
      </w:tr>
      <w:tr>
        <w:tblPrEx>
          <w:tblLayout w:type="fixed"/>
          <w:tblCellMar>
            <w:top w:w="0" w:type="dxa"/>
            <w:left w:w="108" w:type="dxa"/>
            <w:bottom w:w="0" w:type="dxa"/>
            <w:right w:w="108" w:type="dxa"/>
          </w:tblCellMar>
        </w:tblPrEx>
        <w:trPr>
          <w:trHeight w:val="1120" w:hRule="atLeast"/>
        </w:trPr>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Light" w:hAnsi="等线 Light" w:eastAsia="等线 Light" w:cs="等线 Light"/>
                <w:i w:val="0"/>
                <w:color w:val="000000"/>
                <w:kern w:val="0"/>
                <w:sz w:val="22"/>
                <w:szCs w:val="22"/>
                <w:u w:val="none"/>
                <w:lang w:val="en-US" w:eastAsia="zh-CN" w:bidi="ar"/>
              </w:rPr>
            </w:pPr>
            <w:r>
              <w:rPr>
                <w:rFonts w:hint="default" w:ascii="等线 Light" w:hAnsi="等线 Light" w:eastAsia="等线 Light" w:cs="等线 Light"/>
                <w:i w:val="0"/>
                <w:color w:val="000000"/>
                <w:kern w:val="0"/>
                <w:sz w:val="22"/>
                <w:szCs w:val="22"/>
                <w:u w:val="none"/>
                <w:lang w:val="en-US" w:eastAsia="zh-CN" w:bidi="ar"/>
              </w:rPr>
              <w:t>理线架</w:t>
            </w:r>
          </w:p>
        </w:tc>
        <w:tc>
          <w:tcPr>
            <w:tcW w:w="10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Light" w:hAnsi="等线 Light" w:eastAsia="等线 Light" w:cs="等线 Light"/>
                <w:i w:val="0"/>
                <w:color w:val="000000"/>
                <w:kern w:val="0"/>
                <w:sz w:val="22"/>
                <w:szCs w:val="22"/>
                <w:u w:val="none"/>
                <w:lang w:val="en-US" w:eastAsia="zh-CN" w:bidi="ar"/>
              </w:rPr>
            </w:pPr>
            <w:r>
              <w:rPr>
                <w:rFonts w:hint="default" w:ascii="等线 Light" w:hAnsi="等线 Light" w:eastAsia="等线 Light" w:cs="等线 Light"/>
                <w:i w:val="0"/>
                <w:color w:val="000000"/>
                <w:kern w:val="0"/>
                <w:sz w:val="22"/>
                <w:szCs w:val="22"/>
                <w:u w:val="none"/>
                <w:lang w:val="en-US" w:eastAsia="zh-CN" w:bidi="ar"/>
              </w:rPr>
              <w:t>个</w:t>
            </w:r>
          </w:p>
        </w:tc>
        <w:tc>
          <w:tcPr>
            <w:tcW w:w="13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Light" w:hAnsi="等线 Light" w:eastAsia="等线 Light" w:cs="等线 Light"/>
                <w:i w:val="0"/>
                <w:color w:val="000000"/>
                <w:kern w:val="0"/>
                <w:sz w:val="22"/>
                <w:szCs w:val="22"/>
                <w:u w:val="none"/>
                <w:lang w:val="en-US" w:eastAsia="zh-CN" w:bidi="ar"/>
              </w:rPr>
            </w:pPr>
            <w:r>
              <w:rPr>
                <w:rFonts w:hint="default" w:ascii="等线 Light" w:hAnsi="等线 Light" w:eastAsia="等线 Light" w:cs="等线 Light"/>
                <w:i w:val="0"/>
                <w:color w:val="000000"/>
                <w:kern w:val="0"/>
                <w:sz w:val="22"/>
                <w:szCs w:val="22"/>
                <w:u w:val="none"/>
                <w:lang w:val="en-US" w:eastAsia="zh-CN" w:bidi="ar"/>
              </w:rPr>
              <w:t>6</w:t>
            </w:r>
          </w:p>
        </w:tc>
        <w:tc>
          <w:tcPr>
            <w:tcW w:w="5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wan12理线架24档48口</w:t>
            </w:r>
          </w:p>
        </w:tc>
      </w:tr>
      <w:tr>
        <w:tblPrEx>
          <w:tblLayout w:type="fixed"/>
          <w:tblCellMar>
            <w:top w:w="0" w:type="dxa"/>
            <w:left w:w="108" w:type="dxa"/>
            <w:bottom w:w="0" w:type="dxa"/>
            <w:right w:w="108" w:type="dxa"/>
          </w:tblCellMar>
        </w:tblPrEx>
        <w:trPr>
          <w:trHeight w:val="1120" w:hRule="atLeast"/>
        </w:trPr>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Light" w:hAnsi="等线 Light" w:eastAsia="等线 Light" w:cs="等线 Light"/>
                <w:i w:val="0"/>
                <w:color w:val="000000"/>
                <w:kern w:val="0"/>
                <w:sz w:val="22"/>
                <w:szCs w:val="22"/>
                <w:u w:val="none"/>
                <w:lang w:val="en-US" w:eastAsia="zh-CN" w:bidi="ar"/>
              </w:rPr>
            </w:pPr>
            <w:r>
              <w:rPr>
                <w:rFonts w:hint="eastAsia" w:ascii="等线 Light" w:hAnsi="等线 Light" w:eastAsia="等线 Light" w:cs="等线 Light"/>
                <w:i w:val="0"/>
                <w:color w:val="000000"/>
                <w:kern w:val="0"/>
                <w:sz w:val="22"/>
                <w:szCs w:val="22"/>
                <w:u w:val="none"/>
                <w:lang w:val="en-US" w:eastAsia="zh-CN" w:bidi="ar"/>
              </w:rPr>
              <w:t>企业级路由器</w:t>
            </w:r>
          </w:p>
        </w:tc>
        <w:tc>
          <w:tcPr>
            <w:tcW w:w="10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Light" w:hAnsi="等线 Light" w:eastAsia="等线 Light" w:cs="等线 Light"/>
                <w:i w:val="0"/>
                <w:color w:val="000000"/>
                <w:kern w:val="0"/>
                <w:sz w:val="22"/>
                <w:szCs w:val="22"/>
                <w:u w:val="none"/>
                <w:lang w:val="en-US" w:eastAsia="zh-CN" w:bidi="ar"/>
              </w:rPr>
            </w:pPr>
            <w:r>
              <w:rPr>
                <w:rFonts w:hint="eastAsia" w:ascii="等线 Light" w:hAnsi="等线 Light" w:eastAsia="等线 Light" w:cs="等线 Light"/>
                <w:i w:val="0"/>
                <w:color w:val="000000"/>
                <w:kern w:val="0"/>
                <w:sz w:val="22"/>
                <w:szCs w:val="22"/>
                <w:u w:val="none"/>
                <w:lang w:val="en-US" w:eastAsia="zh-CN" w:bidi="ar"/>
              </w:rPr>
              <w:t>套</w:t>
            </w:r>
          </w:p>
        </w:tc>
        <w:tc>
          <w:tcPr>
            <w:tcW w:w="13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Light" w:hAnsi="等线 Light" w:eastAsia="等线 Light" w:cs="等线 Light"/>
                <w:i w:val="0"/>
                <w:color w:val="000000"/>
                <w:kern w:val="0"/>
                <w:sz w:val="22"/>
                <w:szCs w:val="22"/>
                <w:u w:val="none"/>
                <w:lang w:val="en-US" w:eastAsia="zh-CN" w:bidi="ar"/>
              </w:rPr>
            </w:pPr>
            <w:r>
              <w:rPr>
                <w:rFonts w:hint="eastAsia" w:ascii="等线 Light" w:hAnsi="等线 Light" w:eastAsia="等线 Light" w:cs="等线 Light"/>
                <w:i w:val="0"/>
                <w:color w:val="000000"/>
                <w:kern w:val="0"/>
                <w:sz w:val="22"/>
                <w:szCs w:val="22"/>
                <w:u w:val="none"/>
                <w:lang w:val="en-US" w:eastAsia="zh-CN" w:bidi="ar"/>
              </w:rPr>
              <w:t>2</w:t>
            </w:r>
          </w:p>
        </w:tc>
        <w:tc>
          <w:tcPr>
            <w:tcW w:w="5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HUAWEI 总带机量100-150、企业VPN、4口千兆</w:t>
            </w:r>
          </w:p>
        </w:tc>
      </w:tr>
      <w:tr>
        <w:tblPrEx>
          <w:tblLayout w:type="fixed"/>
          <w:tblCellMar>
            <w:top w:w="0" w:type="dxa"/>
            <w:left w:w="108" w:type="dxa"/>
            <w:bottom w:w="0" w:type="dxa"/>
            <w:right w:w="108" w:type="dxa"/>
          </w:tblCellMar>
        </w:tblPrEx>
        <w:trPr>
          <w:trHeight w:val="1120" w:hRule="atLeast"/>
        </w:trPr>
        <w:tc>
          <w:tcPr>
            <w:tcW w:w="15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等线 Light" w:hAnsi="等线 Light" w:eastAsia="等线 Light" w:cs="等线 Light"/>
                <w:i w:val="0"/>
                <w:color w:val="000000"/>
                <w:kern w:val="0"/>
                <w:sz w:val="22"/>
                <w:szCs w:val="22"/>
                <w:u w:val="none"/>
                <w:lang w:val="en-US" w:eastAsia="zh-CN" w:bidi="ar"/>
              </w:rPr>
            </w:pPr>
            <w:r>
              <w:rPr>
                <w:rFonts w:hint="eastAsia" w:ascii="等线 Light" w:hAnsi="等线 Light" w:eastAsia="等线 Light" w:cs="宋体"/>
                <w:color w:val="000000"/>
                <w:kern w:val="0"/>
                <w:sz w:val="22"/>
              </w:rPr>
              <w:t>UPS电源</w:t>
            </w:r>
          </w:p>
        </w:tc>
        <w:tc>
          <w:tcPr>
            <w:tcW w:w="10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等线 Light" w:hAnsi="等线 Light" w:eastAsia="等线 Light" w:cs="等线 Light"/>
                <w:i w:val="0"/>
                <w:color w:val="000000"/>
                <w:kern w:val="0"/>
                <w:sz w:val="22"/>
                <w:szCs w:val="22"/>
                <w:u w:val="none"/>
                <w:lang w:val="en-US" w:eastAsia="zh-CN" w:bidi="ar"/>
              </w:rPr>
            </w:pPr>
            <w:r>
              <w:rPr>
                <w:rFonts w:hint="eastAsia" w:ascii="等线 Light" w:hAnsi="等线 Light" w:eastAsia="等线 Light" w:cs="等线 Light"/>
                <w:i w:val="0"/>
                <w:color w:val="000000"/>
                <w:kern w:val="0"/>
                <w:sz w:val="22"/>
                <w:szCs w:val="22"/>
                <w:u w:val="none"/>
                <w:lang w:val="en-US" w:eastAsia="zh-CN" w:bidi="ar"/>
              </w:rPr>
              <w:t>套</w:t>
            </w:r>
          </w:p>
        </w:tc>
        <w:tc>
          <w:tcPr>
            <w:tcW w:w="13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等线 Light" w:hAnsi="等线 Light" w:eastAsia="等线 Light" w:cs="等线 Light"/>
                <w:i w:val="0"/>
                <w:color w:val="000000"/>
                <w:kern w:val="0"/>
                <w:sz w:val="22"/>
                <w:szCs w:val="22"/>
                <w:u w:val="none"/>
                <w:lang w:val="en-US" w:eastAsia="zh-CN" w:bidi="ar"/>
              </w:rPr>
            </w:pPr>
            <w:r>
              <w:rPr>
                <w:rFonts w:hint="eastAsia" w:ascii="等线 Light" w:hAnsi="等线 Light" w:eastAsia="等线 Light" w:cs="等线 Light"/>
                <w:i w:val="0"/>
                <w:color w:val="000000"/>
                <w:kern w:val="0"/>
                <w:sz w:val="22"/>
                <w:szCs w:val="22"/>
                <w:u w:val="none"/>
                <w:lang w:val="en-US" w:eastAsia="zh-CN" w:bidi="ar"/>
              </w:rPr>
              <w:t>1</w:t>
            </w:r>
          </w:p>
        </w:tc>
        <w:tc>
          <w:tcPr>
            <w:tcW w:w="512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10KV/9000W 输入电压：120－275VAC 输出波形：纯净正弦输出 过载能力：1min@105%-125% 30S@125%-150% 0.5S&gt;150%</w:t>
            </w:r>
          </w:p>
        </w:tc>
      </w:tr>
      <w:tr>
        <w:tblPrEx>
          <w:tblLayout w:type="fixed"/>
          <w:tblCellMar>
            <w:top w:w="0" w:type="dxa"/>
            <w:left w:w="108" w:type="dxa"/>
            <w:bottom w:w="0" w:type="dxa"/>
            <w:right w:w="108" w:type="dxa"/>
          </w:tblCellMar>
        </w:tblPrEx>
        <w:trPr>
          <w:trHeight w:val="2800" w:hRule="atLeast"/>
        </w:trPr>
        <w:tc>
          <w:tcPr>
            <w:tcW w:w="15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防静电地板</w:t>
            </w:r>
          </w:p>
        </w:tc>
        <w:tc>
          <w:tcPr>
            <w:tcW w:w="10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方</w:t>
            </w:r>
          </w:p>
        </w:tc>
        <w:tc>
          <w:tcPr>
            <w:tcW w:w="13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16</w:t>
            </w:r>
          </w:p>
        </w:tc>
        <w:tc>
          <w:tcPr>
            <w:tcW w:w="512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导电性能： 表面电阻 106— 109欧姆；体电阻率 107— 1010欧姆/厘米</w:t>
            </w:r>
            <w:r>
              <w:rPr>
                <w:rFonts w:hint="eastAsia" w:ascii="宋体" w:hAnsi="宋体" w:cs="宋体"/>
                <w:color w:val="000000"/>
                <w:kern w:val="0"/>
                <w:sz w:val="22"/>
              </w:rPr>
              <w:br w:type="textWrapping"/>
            </w:r>
            <w:r>
              <w:rPr>
                <w:rFonts w:hint="eastAsia" w:ascii="宋体" w:hAnsi="宋体" w:cs="宋体"/>
                <w:color w:val="000000"/>
                <w:kern w:val="0"/>
                <w:sz w:val="22"/>
              </w:rPr>
              <w:t>耐烟火性能：不小于1600 ℃</w:t>
            </w:r>
            <w:r>
              <w:rPr>
                <w:rFonts w:hint="eastAsia" w:ascii="宋体" w:hAnsi="宋体" w:cs="宋体"/>
                <w:color w:val="000000"/>
                <w:kern w:val="0"/>
                <w:sz w:val="22"/>
              </w:rPr>
              <w:br w:type="textWrapping"/>
            </w:r>
            <w:r>
              <w:rPr>
                <w:rFonts w:hint="eastAsia" w:ascii="宋体" w:hAnsi="宋体" w:cs="宋体"/>
                <w:color w:val="000000"/>
                <w:kern w:val="0"/>
                <w:sz w:val="22"/>
              </w:rPr>
              <w:t>耐磨性： 4级/6000转</w:t>
            </w:r>
            <w:r>
              <w:rPr>
                <w:rFonts w:hint="eastAsia" w:ascii="宋体" w:hAnsi="宋体" w:cs="宋体"/>
                <w:color w:val="000000"/>
                <w:kern w:val="0"/>
                <w:sz w:val="22"/>
              </w:rPr>
              <w:br w:type="textWrapping"/>
            </w:r>
            <w:r>
              <w:rPr>
                <w:rFonts w:hint="eastAsia" w:ascii="宋体" w:hAnsi="宋体" w:cs="宋体"/>
                <w:color w:val="000000"/>
                <w:kern w:val="0"/>
                <w:sz w:val="22"/>
              </w:rPr>
              <w:t>耐极冷极热性：15℃－105℃</w:t>
            </w:r>
            <w:r>
              <w:rPr>
                <w:rFonts w:hint="eastAsia" w:ascii="宋体" w:hAnsi="宋体" w:cs="宋体"/>
                <w:color w:val="000000"/>
                <w:kern w:val="0"/>
                <w:sz w:val="22"/>
              </w:rPr>
              <w:br w:type="textWrapping"/>
            </w:r>
            <w:r>
              <w:rPr>
                <w:rFonts w:hint="eastAsia" w:ascii="宋体" w:hAnsi="宋体" w:cs="宋体"/>
                <w:color w:val="000000"/>
                <w:kern w:val="0"/>
                <w:sz w:val="22"/>
              </w:rPr>
              <w:t>经10次急冷热循环不出现明显裂纹</w:t>
            </w:r>
            <w:r>
              <w:rPr>
                <w:rFonts w:hint="eastAsia" w:ascii="宋体" w:hAnsi="宋体" w:cs="宋体"/>
                <w:color w:val="000000"/>
                <w:kern w:val="0"/>
                <w:sz w:val="22"/>
              </w:rPr>
              <w:br w:type="textWrapping"/>
            </w:r>
            <w:r>
              <w:rPr>
                <w:rFonts w:hint="eastAsia" w:ascii="宋体" w:hAnsi="宋体" w:cs="宋体"/>
                <w:color w:val="000000"/>
                <w:kern w:val="0"/>
                <w:sz w:val="22"/>
              </w:rPr>
              <w:t>断裂模数：最小值不小于27Mpa</w:t>
            </w:r>
            <w:r>
              <w:rPr>
                <w:rFonts w:hint="eastAsia" w:ascii="宋体" w:hAnsi="宋体" w:cs="宋体"/>
                <w:color w:val="000000"/>
                <w:kern w:val="0"/>
                <w:sz w:val="22"/>
              </w:rPr>
              <w:br w:type="textWrapping"/>
            </w:r>
            <w:r>
              <w:rPr>
                <w:rFonts w:hint="eastAsia" w:ascii="宋体" w:hAnsi="宋体" w:cs="宋体"/>
                <w:color w:val="000000"/>
                <w:kern w:val="0"/>
                <w:sz w:val="22"/>
              </w:rPr>
              <w:t>翘曲度： ±0.5%</w:t>
            </w:r>
            <w:r>
              <w:rPr>
                <w:rFonts w:hint="eastAsia" w:ascii="宋体" w:hAnsi="宋体" w:cs="宋体"/>
                <w:color w:val="000000"/>
                <w:kern w:val="0"/>
                <w:sz w:val="22"/>
              </w:rPr>
              <w:br w:type="textWrapping"/>
            </w:r>
            <w:r>
              <w:rPr>
                <w:rFonts w:hint="eastAsia" w:ascii="宋体" w:hAnsi="宋体" w:cs="宋体"/>
                <w:color w:val="000000"/>
                <w:kern w:val="0"/>
                <w:sz w:val="22"/>
              </w:rPr>
              <w:t>地板规格： 600×600×10mm</w:t>
            </w:r>
            <w:r>
              <w:rPr>
                <w:rFonts w:hint="eastAsia" w:ascii="宋体" w:hAnsi="宋体" w:cs="宋体"/>
                <w:color w:val="000000"/>
                <w:kern w:val="0"/>
                <w:sz w:val="22"/>
              </w:rPr>
              <w:br w:type="textWrapping"/>
            </w:r>
            <w:r>
              <w:rPr>
                <w:rFonts w:hint="eastAsia" w:ascii="宋体" w:hAnsi="宋体" w:cs="宋体"/>
                <w:color w:val="000000"/>
                <w:kern w:val="0"/>
                <w:sz w:val="22"/>
              </w:rPr>
              <w:t>符合指标为防静电陶瓷地板</w:t>
            </w:r>
          </w:p>
        </w:tc>
      </w:tr>
    </w:tbl>
    <w:p>
      <w:pPr>
        <w:rPr>
          <w:rFonts w:hint="eastAsia"/>
          <w:color w:val="000000"/>
          <w:sz w:val="28"/>
          <w:szCs w:val="28"/>
        </w:rPr>
      </w:pPr>
      <w:r>
        <w:rPr>
          <w:rFonts w:hint="eastAsia"/>
          <w:color w:val="000000"/>
          <w:sz w:val="28"/>
          <w:szCs w:val="28"/>
        </w:rPr>
        <w:t>（五）工程实施要求</w:t>
      </w:r>
    </w:p>
    <w:p>
      <w:pPr>
        <w:rPr>
          <w:rFonts w:hint="eastAsia"/>
          <w:color w:val="000000"/>
          <w:sz w:val="28"/>
          <w:szCs w:val="28"/>
        </w:rPr>
      </w:pPr>
      <w:r>
        <w:rPr>
          <w:rFonts w:hint="eastAsia"/>
          <w:color w:val="000000"/>
          <w:sz w:val="28"/>
          <w:szCs w:val="28"/>
        </w:rPr>
        <w:t>★由于本项目设计范围广、工作量大，时间紧，中标方须在2019年5月14日前完成本项目交付工作，并满足我单位现网络及通话提供商的运营要求</w:t>
      </w:r>
    </w:p>
    <w:p>
      <w:pPr>
        <w:rPr>
          <w:rFonts w:hint="eastAsia"/>
          <w:color w:val="000000"/>
          <w:sz w:val="28"/>
          <w:szCs w:val="28"/>
        </w:rPr>
      </w:pPr>
      <w:r>
        <w:rPr>
          <w:rFonts w:hint="eastAsia"/>
          <w:color w:val="000000"/>
          <w:sz w:val="28"/>
          <w:szCs w:val="28"/>
        </w:rPr>
        <w:t>（六）售后服务要求</w:t>
      </w:r>
    </w:p>
    <w:p>
      <w:pPr>
        <w:rPr>
          <w:color w:val="000000"/>
          <w:sz w:val="28"/>
          <w:szCs w:val="28"/>
        </w:rPr>
      </w:pPr>
      <w:r>
        <w:rPr>
          <w:rFonts w:hint="eastAsia"/>
          <w:color w:val="000000"/>
          <w:sz w:val="28"/>
          <w:szCs w:val="28"/>
        </w:rPr>
        <w:t>▲提供标准电话技术支持（</w:t>
      </w:r>
      <w:r>
        <w:rPr>
          <w:color w:val="000000"/>
          <w:sz w:val="28"/>
          <w:szCs w:val="28"/>
        </w:rPr>
        <w:t>7×24</w:t>
      </w:r>
      <w:r>
        <w:rPr>
          <w:rFonts w:hint="eastAsia"/>
          <w:color w:val="000000"/>
          <w:sz w:val="28"/>
          <w:szCs w:val="28"/>
        </w:rPr>
        <w:t>小时）。用户方如遇到使用及技术问题，技术人员接到采购方通知后</w:t>
      </w:r>
      <w:r>
        <w:rPr>
          <w:color w:val="000000"/>
          <w:sz w:val="28"/>
          <w:szCs w:val="28"/>
        </w:rPr>
        <w:t>30</w:t>
      </w:r>
      <w:r>
        <w:rPr>
          <w:rFonts w:hint="eastAsia"/>
          <w:color w:val="000000"/>
          <w:sz w:val="28"/>
          <w:szCs w:val="28"/>
        </w:rPr>
        <w:t>分钟内响应，</w:t>
      </w:r>
      <w:r>
        <w:rPr>
          <w:color w:val="000000"/>
          <w:sz w:val="28"/>
          <w:szCs w:val="28"/>
        </w:rPr>
        <w:t>4</w:t>
      </w:r>
      <w:r>
        <w:rPr>
          <w:rFonts w:hint="eastAsia"/>
          <w:color w:val="000000"/>
          <w:sz w:val="28"/>
          <w:szCs w:val="28"/>
        </w:rPr>
        <w:t>小时内到达现场，除特殊情况外，故障排除时间不超过</w:t>
      </w:r>
      <w:r>
        <w:rPr>
          <w:color w:val="000000"/>
          <w:sz w:val="28"/>
          <w:szCs w:val="28"/>
        </w:rPr>
        <w:t>24</w:t>
      </w:r>
      <w:r>
        <w:rPr>
          <w:rFonts w:hint="eastAsia"/>
          <w:color w:val="000000"/>
          <w:sz w:val="28"/>
          <w:szCs w:val="28"/>
        </w:rPr>
        <w:t>小时。</w:t>
      </w:r>
    </w:p>
    <w:p>
      <w:pPr>
        <w:rPr>
          <w:color w:val="000000"/>
        </w:rPr>
      </w:pPr>
      <w:r>
        <w:rPr>
          <w:rFonts w:hint="eastAsia"/>
          <w:color w:val="00000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Noto Sans CJK JP Regular">
    <w:altName w:val="Calibri"/>
    <w:panose1 w:val="00000000000000000000"/>
    <w:charset w:val="00"/>
    <w:family w:val="swiss"/>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A57E7"/>
    <w:multiLevelType w:val="singleLevel"/>
    <w:tmpl w:val="184A57E7"/>
    <w:lvl w:ilvl="0" w:tentative="0">
      <w:start w:val="1"/>
      <w:numFmt w:val="decimal"/>
      <w:suff w:val="nothing"/>
      <w:lvlText w:val="%1．"/>
      <w:lvlJc w:val="left"/>
      <w:pPr>
        <w:ind w:left="0" w:firstLine="400"/>
      </w:pPr>
      <w:rPr>
        <w:rFonts w:hint="default"/>
      </w:rPr>
    </w:lvl>
  </w:abstractNum>
  <w:abstractNum w:abstractNumId="1">
    <w:nsid w:val="38072945"/>
    <w:multiLevelType w:val="multilevel"/>
    <w:tmpl w:val="38072945"/>
    <w:lvl w:ilvl="0" w:tentative="0">
      <w:start w:val="1"/>
      <w:numFmt w:val="decimal"/>
      <w:lvlText w:val="%1."/>
      <w:lvlJc w:val="left"/>
      <w:pPr>
        <w:ind w:left="1500" w:hanging="420"/>
      </w:pPr>
      <w:rPr>
        <w:rFonts w:hint="default" w:ascii="Times New Roman" w:hAnsi="Times New Roman" w:eastAsia="Times New Roman" w:cs="Times New Roman"/>
        <w:spacing w:val="-6"/>
        <w:w w:val="99"/>
        <w:sz w:val="24"/>
        <w:szCs w:val="24"/>
      </w:rPr>
    </w:lvl>
    <w:lvl w:ilvl="1" w:tentative="0">
      <w:start w:val="0"/>
      <w:numFmt w:val="bullet"/>
      <w:lvlText w:val="•"/>
      <w:lvlJc w:val="left"/>
      <w:pPr>
        <w:ind w:left="2302" w:hanging="420"/>
      </w:pPr>
      <w:rPr>
        <w:rFonts w:hint="default"/>
      </w:rPr>
    </w:lvl>
    <w:lvl w:ilvl="2" w:tentative="0">
      <w:start w:val="0"/>
      <w:numFmt w:val="bullet"/>
      <w:lvlText w:val="•"/>
      <w:lvlJc w:val="left"/>
      <w:pPr>
        <w:ind w:left="3104" w:hanging="420"/>
      </w:pPr>
      <w:rPr>
        <w:rFonts w:hint="default"/>
      </w:rPr>
    </w:lvl>
    <w:lvl w:ilvl="3" w:tentative="0">
      <w:start w:val="0"/>
      <w:numFmt w:val="bullet"/>
      <w:lvlText w:val="•"/>
      <w:lvlJc w:val="left"/>
      <w:pPr>
        <w:ind w:left="3906" w:hanging="420"/>
      </w:pPr>
      <w:rPr>
        <w:rFonts w:hint="default"/>
      </w:rPr>
    </w:lvl>
    <w:lvl w:ilvl="4" w:tentative="0">
      <w:start w:val="0"/>
      <w:numFmt w:val="bullet"/>
      <w:lvlText w:val="•"/>
      <w:lvlJc w:val="left"/>
      <w:pPr>
        <w:ind w:left="4708" w:hanging="420"/>
      </w:pPr>
      <w:rPr>
        <w:rFonts w:hint="default"/>
      </w:rPr>
    </w:lvl>
    <w:lvl w:ilvl="5" w:tentative="0">
      <w:start w:val="0"/>
      <w:numFmt w:val="bullet"/>
      <w:lvlText w:val="•"/>
      <w:lvlJc w:val="left"/>
      <w:pPr>
        <w:ind w:left="5510" w:hanging="420"/>
      </w:pPr>
      <w:rPr>
        <w:rFonts w:hint="default"/>
      </w:rPr>
    </w:lvl>
    <w:lvl w:ilvl="6" w:tentative="0">
      <w:start w:val="0"/>
      <w:numFmt w:val="bullet"/>
      <w:lvlText w:val="•"/>
      <w:lvlJc w:val="left"/>
      <w:pPr>
        <w:ind w:left="6312" w:hanging="420"/>
      </w:pPr>
      <w:rPr>
        <w:rFonts w:hint="default"/>
      </w:rPr>
    </w:lvl>
    <w:lvl w:ilvl="7" w:tentative="0">
      <w:start w:val="0"/>
      <w:numFmt w:val="bullet"/>
      <w:lvlText w:val="•"/>
      <w:lvlJc w:val="left"/>
      <w:pPr>
        <w:ind w:left="7114" w:hanging="420"/>
      </w:pPr>
      <w:rPr>
        <w:rFonts w:hint="default"/>
      </w:rPr>
    </w:lvl>
    <w:lvl w:ilvl="8" w:tentative="0">
      <w:start w:val="0"/>
      <w:numFmt w:val="bullet"/>
      <w:lvlText w:val="•"/>
      <w:lvlJc w:val="left"/>
      <w:pPr>
        <w:ind w:left="7916" w:hanging="420"/>
      </w:pPr>
      <w:rPr>
        <w:rFonts w:hint="default"/>
      </w:rPr>
    </w:lvl>
  </w:abstractNum>
  <w:abstractNum w:abstractNumId="2">
    <w:nsid w:val="4B0B1794"/>
    <w:multiLevelType w:val="multilevel"/>
    <w:tmpl w:val="4B0B179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5D6422"/>
    <w:rsid w:val="615D6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autoSpaceDE w:val="0"/>
      <w:autoSpaceDN w:val="0"/>
      <w:ind w:left="1283" w:right="1742"/>
      <w:jc w:val="center"/>
      <w:outlineLvl w:val="0"/>
    </w:pPr>
    <w:rPr>
      <w:rFonts w:ascii="宋体" w:hAnsi="宋体" w:eastAsia="宋体" w:cs="宋体"/>
      <w:b/>
      <w:bCs/>
      <w:kern w:val="0"/>
      <w:sz w:val="52"/>
      <w:szCs w:val="52"/>
      <w:lang w:val="zh-CN"/>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kern w:val="0"/>
      <w:sz w:val="32"/>
      <w:szCs w:val="32"/>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Body Text"/>
    <w:basedOn w:val="1"/>
    <w:uiPriority w:val="0"/>
    <w:pPr>
      <w:autoSpaceDE w:val="0"/>
      <w:autoSpaceDN w:val="0"/>
      <w:jc w:val="left"/>
    </w:pPr>
    <w:rPr>
      <w:rFonts w:ascii="Noto Sans CJK JP Regular" w:hAnsi="Noto Sans CJK JP Regular" w:eastAsia="Noto Sans CJK JP Regular" w:cs="Noto Sans CJK JP Regular"/>
      <w:kern w:val="0"/>
      <w:sz w:val="24"/>
      <w:szCs w:val="24"/>
      <w:lang w:eastAsia="en-US"/>
    </w:rPr>
  </w:style>
  <w:style w:type="paragraph" w:customStyle="1" w:styleId="7">
    <w:name w:val="_Style 6"/>
    <w:basedOn w:val="1"/>
    <w:qFormat/>
    <w:uiPriority w:val="1"/>
    <w:pPr>
      <w:ind w:firstLine="420" w:firstLineChars="200"/>
    </w:pPr>
    <w:rPr>
      <w:szCs w:val="24"/>
    </w:rPr>
  </w:style>
  <w:style w:type="character" w:customStyle="1" w:styleId="8">
    <w:name w:val="font01"/>
    <w:basedOn w:val="5"/>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市劳动和社会保障局</Company>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2019-04-29T02:43:00Z</dcterms:created>
  <dc:creator>符文馨</dc:creator>
  <cp:lastModifiedBy>符文馨</cp:lastModifiedBy>
  <dcterms:modified xsi:type="dcterms:W3CDTF">2019-04-29T02:44:17Z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